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C9458">
      <w:pPr>
        <w:spacing w:line="510" w:lineRule="atLeast"/>
        <w:jc w:val="center"/>
        <w:outlineLvl w:val="2"/>
        <w:rPr>
          <w:rFonts w:cs="宋体" w:asciiTheme="minorEastAsia" w:hAnsiTheme="minorEastAsia"/>
          <w:b/>
          <w:bCs/>
          <w:color w:val="333333"/>
          <w:sz w:val="44"/>
          <w:szCs w:val="44"/>
        </w:rPr>
      </w:pPr>
      <w:bookmarkStart w:id="0" w:name="_GoBack"/>
      <w:bookmarkEnd w:id="0"/>
      <w:r>
        <w:rPr>
          <w:rFonts w:cs="宋体" w:asciiTheme="minorEastAsia" w:hAnsiTheme="minorEastAsia"/>
          <w:b/>
          <w:bCs/>
          <w:color w:val="333333"/>
          <w:sz w:val="44"/>
          <w:szCs w:val="44"/>
        </w:rPr>
        <w:t>202</w:t>
      </w:r>
      <w:r>
        <w:rPr>
          <w:rFonts w:hint="eastAsia" w:cs="宋体" w:asciiTheme="minorEastAsia" w:hAnsiTheme="minorEastAsia"/>
          <w:b/>
          <w:bCs/>
          <w:color w:val="333333"/>
          <w:sz w:val="44"/>
          <w:szCs w:val="44"/>
        </w:rPr>
        <w:t>5</w:t>
      </w:r>
      <w:r>
        <w:rPr>
          <w:rFonts w:cs="宋体" w:asciiTheme="minorEastAsia" w:hAnsiTheme="minorEastAsia"/>
          <w:b/>
          <w:bCs/>
          <w:color w:val="333333"/>
          <w:sz w:val="44"/>
          <w:szCs w:val="44"/>
        </w:rPr>
        <w:t>年</w:t>
      </w:r>
      <w:r>
        <w:rPr>
          <w:rFonts w:hint="eastAsia" w:cs="宋体" w:asciiTheme="minorEastAsia" w:hAnsiTheme="minorEastAsia"/>
          <w:b/>
          <w:bCs/>
          <w:color w:val="333333"/>
          <w:sz w:val="44"/>
          <w:szCs w:val="44"/>
          <w:lang w:val="en-US" w:eastAsia="zh-CN"/>
        </w:rPr>
        <w:t>抚顺市技师学院</w:t>
      </w:r>
      <w:r>
        <w:rPr>
          <w:rFonts w:cs="宋体" w:asciiTheme="minorEastAsia" w:hAnsiTheme="minorEastAsia"/>
          <w:b/>
          <w:bCs/>
          <w:color w:val="333333"/>
          <w:sz w:val="44"/>
          <w:szCs w:val="44"/>
        </w:rPr>
        <w:t>部门</w:t>
      </w:r>
    </w:p>
    <w:p w14:paraId="7E6787A2">
      <w:pPr>
        <w:spacing w:line="510" w:lineRule="atLeast"/>
        <w:jc w:val="center"/>
        <w:outlineLvl w:val="2"/>
        <w:rPr>
          <w:rFonts w:cs="宋体" w:asciiTheme="minorEastAsia" w:hAnsiTheme="minorEastAsia"/>
          <w:b/>
          <w:bCs/>
          <w:color w:val="333333"/>
          <w:sz w:val="44"/>
          <w:szCs w:val="44"/>
        </w:rPr>
      </w:pPr>
      <w:r>
        <w:rPr>
          <w:rFonts w:cs="宋体" w:asciiTheme="minorEastAsia" w:hAnsiTheme="minorEastAsia"/>
          <w:b/>
          <w:bCs/>
          <w:color w:val="333333"/>
          <w:sz w:val="44"/>
          <w:szCs w:val="44"/>
        </w:rPr>
        <w:t>预算公开说明</w:t>
      </w:r>
    </w:p>
    <w:p w14:paraId="6C35D7DB">
      <w:pPr>
        <w:jc w:val="center"/>
        <w:rPr>
          <w:rFonts w:hint="eastAsia"/>
          <w:sz w:val="44"/>
          <w:szCs w:val="44"/>
        </w:rPr>
      </w:pPr>
    </w:p>
    <w:p w14:paraId="02934E39">
      <w:pPr>
        <w:jc w:val="center"/>
        <w:rPr>
          <w:rFonts w:hint="eastAsia"/>
          <w:sz w:val="44"/>
          <w:szCs w:val="44"/>
        </w:rPr>
      </w:pPr>
      <w:r>
        <w:rPr>
          <w:rFonts w:hint="eastAsia"/>
          <w:sz w:val="44"/>
          <w:szCs w:val="44"/>
        </w:rPr>
        <w:t>目 录</w:t>
      </w:r>
    </w:p>
    <w:p w14:paraId="091912F8">
      <w:pPr>
        <w:rPr>
          <w:rFonts w:ascii="黑体" w:hAnsi="黑体" w:eastAsia="黑体" w:cs="黑体"/>
          <w:sz w:val="32"/>
          <w:szCs w:val="32"/>
        </w:rPr>
      </w:pPr>
    </w:p>
    <w:p w14:paraId="24CC72FF">
      <w:pPr>
        <w:rPr>
          <w:rFonts w:ascii="黑体" w:hAnsi="黑体" w:eastAsia="黑体" w:cs="黑体"/>
          <w:sz w:val="32"/>
          <w:szCs w:val="32"/>
        </w:rPr>
      </w:pPr>
      <w:r>
        <w:rPr>
          <w:rFonts w:hint="eastAsia" w:ascii="黑体" w:hAnsi="黑体" w:eastAsia="黑体" w:cs="黑体"/>
          <w:sz w:val="32"/>
          <w:szCs w:val="32"/>
        </w:rPr>
        <w:t>第一部分 部门预算公开管理文件</w:t>
      </w:r>
    </w:p>
    <w:p w14:paraId="1F46F668">
      <w:pPr>
        <w:rPr>
          <w:rFonts w:ascii="黑体" w:hAnsi="黑体" w:eastAsia="黑体" w:cs="黑体"/>
          <w:sz w:val="32"/>
          <w:szCs w:val="32"/>
        </w:rPr>
      </w:pPr>
      <w:r>
        <w:rPr>
          <w:rFonts w:hint="eastAsia" w:ascii="黑体" w:hAnsi="黑体" w:eastAsia="黑体" w:cs="黑体"/>
          <w:sz w:val="32"/>
          <w:szCs w:val="32"/>
        </w:rPr>
        <w:t>第二部分 抚顺市</w:t>
      </w:r>
      <w:r>
        <w:rPr>
          <w:rFonts w:hint="eastAsia" w:ascii="黑体" w:hAnsi="黑体" w:eastAsia="黑体" w:cs="黑体"/>
          <w:sz w:val="32"/>
          <w:szCs w:val="32"/>
          <w:lang w:val="en-US" w:eastAsia="zh-CN"/>
        </w:rPr>
        <w:t>技师学院</w:t>
      </w:r>
      <w:r>
        <w:rPr>
          <w:rFonts w:hint="eastAsia" w:ascii="黑体" w:hAnsi="黑体" w:eastAsia="黑体" w:cs="黑体"/>
          <w:sz w:val="32"/>
          <w:szCs w:val="32"/>
        </w:rPr>
        <w:t>概况</w:t>
      </w:r>
    </w:p>
    <w:p w14:paraId="08161067">
      <w:pPr>
        <w:ind w:firstLine="640" w:firstLineChars="200"/>
        <w:rPr>
          <w:rFonts w:ascii="黑体" w:hAnsi="黑体" w:eastAsia="黑体" w:cs="黑体"/>
          <w:sz w:val="32"/>
          <w:szCs w:val="32"/>
        </w:rPr>
      </w:pPr>
      <w:r>
        <w:rPr>
          <w:rFonts w:hint="eastAsia" w:ascii="黑体" w:hAnsi="黑体" w:eastAsia="黑体" w:cs="黑体"/>
          <w:sz w:val="32"/>
          <w:szCs w:val="32"/>
        </w:rPr>
        <w:t>一、部门职责</w:t>
      </w:r>
    </w:p>
    <w:p w14:paraId="71B9FAFB">
      <w:pPr>
        <w:ind w:firstLine="640" w:firstLineChars="200"/>
        <w:rPr>
          <w:rFonts w:ascii="黑体" w:hAnsi="黑体" w:eastAsia="黑体" w:cs="黑体"/>
          <w:sz w:val="32"/>
          <w:szCs w:val="32"/>
        </w:rPr>
      </w:pPr>
      <w:r>
        <w:rPr>
          <w:rFonts w:hint="eastAsia" w:ascii="黑体" w:hAnsi="黑体" w:eastAsia="黑体" w:cs="黑体"/>
          <w:sz w:val="32"/>
          <w:szCs w:val="32"/>
        </w:rPr>
        <w:t>二、机构设置</w:t>
      </w:r>
    </w:p>
    <w:p w14:paraId="12F26F85">
      <w:pPr>
        <w:ind w:left="1440" w:hanging="1440" w:hangingChars="450"/>
        <w:rPr>
          <w:rFonts w:ascii="黑体" w:hAnsi="黑体" w:eastAsia="黑体" w:cs="黑体"/>
          <w:sz w:val="32"/>
          <w:szCs w:val="32"/>
        </w:rPr>
      </w:pPr>
      <w:r>
        <w:rPr>
          <w:rFonts w:hint="eastAsia" w:ascii="黑体" w:hAnsi="黑体" w:eastAsia="黑体" w:cs="黑体"/>
          <w:sz w:val="32"/>
          <w:szCs w:val="32"/>
        </w:rPr>
        <w:t>第三部分 抚顺市</w:t>
      </w:r>
      <w:r>
        <w:rPr>
          <w:rFonts w:hint="eastAsia" w:ascii="黑体" w:hAnsi="黑体" w:eastAsia="黑体" w:cs="黑体"/>
          <w:sz w:val="32"/>
          <w:szCs w:val="32"/>
          <w:lang w:val="en-US" w:eastAsia="zh-CN"/>
        </w:rPr>
        <w:t>技师学院</w:t>
      </w:r>
      <w:r>
        <w:rPr>
          <w:rFonts w:hint="eastAsia" w:ascii="黑体" w:hAnsi="黑体" w:eastAsia="黑体" w:cs="黑体"/>
          <w:sz w:val="32"/>
          <w:szCs w:val="32"/>
        </w:rPr>
        <w:t>2025年预算情况说明</w:t>
      </w:r>
    </w:p>
    <w:p w14:paraId="7F0DEB72">
      <w:pPr>
        <w:rPr>
          <w:rFonts w:ascii="黑体" w:hAnsi="黑体" w:eastAsia="黑体" w:cs="黑体"/>
          <w:sz w:val="32"/>
          <w:szCs w:val="32"/>
        </w:rPr>
      </w:pPr>
      <w:r>
        <w:rPr>
          <w:rFonts w:hint="eastAsia" w:ascii="黑体" w:hAnsi="黑体" w:eastAsia="黑体" w:cs="黑体"/>
          <w:sz w:val="32"/>
          <w:szCs w:val="32"/>
        </w:rPr>
        <w:t>第四部分 名词解释</w:t>
      </w:r>
    </w:p>
    <w:p w14:paraId="0DB45675">
      <w:pPr>
        <w:rPr>
          <w:rFonts w:ascii="黑体" w:hAnsi="黑体" w:eastAsia="黑体" w:cs="黑体"/>
          <w:sz w:val="32"/>
          <w:szCs w:val="32"/>
        </w:rPr>
      </w:pPr>
      <w:r>
        <w:rPr>
          <w:rFonts w:hint="eastAsia" w:ascii="黑体" w:hAnsi="黑体" w:eastAsia="黑体" w:cs="黑体"/>
          <w:sz w:val="32"/>
          <w:szCs w:val="32"/>
        </w:rPr>
        <w:t>第五部分 2025年 抚顺市</w:t>
      </w:r>
      <w:r>
        <w:rPr>
          <w:rFonts w:hint="eastAsia" w:ascii="黑体" w:hAnsi="黑体" w:eastAsia="黑体" w:cs="黑体"/>
          <w:sz w:val="32"/>
          <w:szCs w:val="32"/>
          <w:lang w:val="en-US" w:eastAsia="zh-CN"/>
        </w:rPr>
        <w:t>技师学院</w:t>
      </w:r>
      <w:r>
        <w:rPr>
          <w:rFonts w:hint="eastAsia" w:ascii="黑体" w:hAnsi="黑体" w:eastAsia="黑体" w:cs="黑体"/>
          <w:sz w:val="32"/>
          <w:szCs w:val="32"/>
        </w:rPr>
        <w:t>预算批复表</w:t>
      </w:r>
    </w:p>
    <w:p w14:paraId="1FE1128E">
      <w:pPr>
        <w:ind w:firstLine="640" w:firstLineChars="200"/>
        <w:rPr>
          <w:rFonts w:ascii="黑体" w:hAnsi="黑体" w:eastAsia="黑体" w:cs="黑体"/>
          <w:sz w:val="32"/>
          <w:szCs w:val="32"/>
        </w:rPr>
      </w:pPr>
      <w:r>
        <w:rPr>
          <w:rFonts w:hint="eastAsia" w:ascii="黑体" w:hAnsi="黑体" w:eastAsia="黑体" w:cs="黑体"/>
          <w:sz w:val="32"/>
          <w:szCs w:val="32"/>
        </w:rPr>
        <w:t>一、收支预算总表</w:t>
      </w:r>
    </w:p>
    <w:p w14:paraId="6410CFE6">
      <w:pPr>
        <w:ind w:firstLine="640" w:firstLineChars="200"/>
        <w:rPr>
          <w:rFonts w:ascii="黑体" w:hAnsi="黑体" w:eastAsia="黑体" w:cs="黑体"/>
          <w:sz w:val="32"/>
          <w:szCs w:val="32"/>
        </w:rPr>
      </w:pPr>
      <w:r>
        <w:rPr>
          <w:rFonts w:hint="eastAsia" w:ascii="黑体" w:hAnsi="黑体" w:eastAsia="黑体" w:cs="黑体"/>
          <w:sz w:val="32"/>
          <w:szCs w:val="32"/>
        </w:rPr>
        <w:t>二、收入预算总表</w:t>
      </w:r>
    </w:p>
    <w:p w14:paraId="122F406C">
      <w:pPr>
        <w:ind w:firstLine="640" w:firstLineChars="200"/>
        <w:rPr>
          <w:rFonts w:ascii="黑体" w:hAnsi="黑体" w:eastAsia="黑体" w:cs="黑体"/>
          <w:sz w:val="32"/>
          <w:szCs w:val="32"/>
        </w:rPr>
      </w:pPr>
      <w:r>
        <w:rPr>
          <w:rFonts w:hint="eastAsia" w:ascii="黑体" w:hAnsi="黑体" w:eastAsia="黑体" w:cs="黑体"/>
          <w:sz w:val="32"/>
          <w:szCs w:val="32"/>
        </w:rPr>
        <w:t>三、支出预算总表</w:t>
      </w:r>
    </w:p>
    <w:p w14:paraId="4526875B">
      <w:pPr>
        <w:ind w:firstLine="640" w:firstLineChars="200"/>
        <w:rPr>
          <w:rFonts w:ascii="黑体" w:hAnsi="黑体" w:eastAsia="黑体" w:cs="黑体"/>
          <w:sz w:val="32"/>
          <w:szCs w:val="32"/>
        </w:rPr>
      </w:pPr>
      <w:r>
        <w:rPr>
          <w:rFonts w:hint="eastAsia" w:ascii="黑体" w:hAnsi="黑体" w:eastAsia="黑体" w:cs="黑体"/>
          <w:sz w:val="32"/>
          <w:szCs w:val="32"/>
        </w:rPr>
        <w:t>四、财政拨款收支预算总表</w:t>
      </w:r>
    </w:p>
    <w:p w14:paraId="1E0227B9">
      <w:pPr>
        <w:ind w:firstLine="640" w:firstLineChars="200"/>
        <w:rPr>
          <w:rFonts w:ascii="黑体" w:hAnsi="黑体" w:eastAsia="黑体" w:cs="黑体"/>
          <w:sz w:val="32"/>
          <w:szCs w:val="32"/>
        </w:rPr>
      </w:pPr>
      <w:r>
        <w:rPr>
          <w:rFonts w:hint="eastAsia" w:ascii="黑体" w:hAnsi="黑体" w:eastAsia="黑体" w:cs="黑体"/>
          <w:sz w:val="32"/>
          <w:szCs w:val="32"/>
        </w:rPr>
        <w:t>五、一般公共预算支出表</w:t>
      </w:r>
    </w:p>
    <w:p w14:paraId="0717CF3E">
      <w:pPr>
        <w:ind w:firstLine="640" w:firstLineChars="200"/>
        <w:rPr>
          <w:rFonts w:ascii="黑体" w:hAnsi="黑体" w:eastAsia="黑体" w:cs="黑体"/>
          <w:sz w:val="32"/>
          <w:szCs w:val="32"/>
        </w:rPr>
      </w:pPr>
      <w:r>
        <w:rPr>
          <w:rFonts w:hint="eastAsia" w:ascii="黑体" w:hAnsi="黑体" w:eastAsia="黑体" w:cs="黑体"/>
          <w:sz w:val="32"/>
          <w:szCs w:val="32"/>
        </w:rPr>
        <w:t>六、一般公共预算基本支出表</w:t>
      </w:r>
    </w:p>
    <w:p w14:paraId="1EC1C31C">
      <w:pPr>
        <w:ind w:firstLine="640" w:firstLineChars="200"/>
        <w:rPr>
          <w:rFonts w:ascii="黑体" w:hAnsi="黑体" w:eastAsia="黑体" w:cs="黑体"/>
          <w:sz w:val="32"/>
          <w:szCs w:val="32"/>
        </w:rPr>
      </w:pPr>
      <w:r>
        <w:rPr>
          <w:rFonts w:hint="eastAsia" w:ascii="黑体" w:hAnsi="黑体" w:eastAsia="黑体" w:cs="黑体"/>
          <w:sz w:val="32"/>
          <w:szCs w:val="32"/>
        </w:rPr>
        <w:t>七、财政拨款预算“三公”经费支出表</w:t>
      </w:r>
    </w:p>
    <w:p w14:paraId="706DBFF2">
      <w:pPr>
        <w:ind w:firstLine="640" w:firstLineChars="200"/>
        <w:rPr>
          <w:rFonts w:ascii="黑体" w:hAnsi="黑体" w:eastAsia="黑体" w:cs="黑体"/>
          <w:sz w:val="32"/>
          <w:szCs w:val="32"/>
        </w:rPr>
      </w:pPr>
      <w:r>
        <w:rPr>
          <w:rFonts w:hint="eastAsia" w:ascii="黑体" w:hAnsi="黑体" w:eastAsia="黑体" w:cs="黑体"/>
          <w:sz w:val="32"/>
          <w:szCs w:val="32"/>
        </w:rPr>
        <w:t>八、政府性基金预算支出表</w:t>
      </w:r>
    </w:p>
    <w:p w14:paraId="4E541A2C">
      <w:pPr>
        <w:ind w:firstLine="640" w:firstLineChars="200"/>
        <w:rPr>
          <w:rFonts w:ascii="黑体" w:hAnsi="黑体" w:eastAsia="黑体" w:cs="黑体"/>
          <w:sz w:val="32"/>
          <w:szCs w:val="32"/>
        </w:rPr>
      </w:pPr>
      <w:r>
        <w:rPr>
          <w:rFonts w:hint="eastAsia" w:ascii="黑体" w:hAnsi="黑体" w:eastAsia="黑体" w:cs="黑体"/>
          <w:sz w:val="32"/>
          <w:szCs w:val="32"/>
        </w:rPr>
        <w:t>九、项目支出预算表</w:t>
      </w:r>
    </w:p>
    <w:p w14:paraId="11C1D2E7">
      <w:pPr>
        <w:ind w:firstLine="640" w:firstLineChars="200"/>
        <w:rPr>
          <w:rFonts w:ascii="黑体" w:hAnsi="黑体" w:eastAsia="黑体" w:cs="黑体"/>
          <w:sz w:val="32"/>
          <w:szCs w:val="32"/>
        </w:rPr>
      </w:pPr>
      <w:r>
        <w:rPr>
          <w:rFonts w:hint="eastAsia" w:ascii="黑体" w:hAnsi="黑体" w:eastAsia="黑体" w:cs="黑体"/>
          <w:sz w:val="32"/>
          <w:szCs w:val="32"/>
        </w:rPr>
        <w:t>十、支出功能分类预算表</w:t>
      </w:r>
    </w:p>
    <w:p w14:paraId="52A328F8">
      <w:pPr>
        <w:ind w:firstLine="640" w:firstLineChars="200"/>
        <w:rPr>
          <w:rFonts w:ascii="黑体" w:hAnsi="黑体" w:eastAsia="黑体" w:cs="黑体"/>
          <w:sz w:val="32"/>
          <w:szCs w:val="32"/>
        </w:rPr>
      </w:pPr>
      <w:r>
        <w:rPr>
          <w:rFonts w:hint="eastAsia" w:ascii="黑体" w:hAnsi="黑体" w:eastAsia="黑体" w:cs="黑体"/>
          <w:sz w:val="32"/>
          <w:szCs w:val="32"/>
        </w:rPr>
        <w:t>十一、支出经济分类预算表（政府预算）</w:t>
      </w:r>
    </w:p>
    <w:p w14:paraId="2B9C7112">
      <w:pPr>
        <w:ind w:firstLine="640" w:firstLineChars="200"/>
        <w:rPr>
          <w:rFonts w:ascii="黑体" w:hAnsi="黑体" w:eastAsia="黑体" w:cs="黑体"/>
          <w:sz w:val="32"/>
          <w:szCs w:val="32"/>
        </w:rPr>
      </w:pPr>
      <w:r>
        <w:rPr>
          <w:rFonts w:hint="eastAsia" w:ascii="黑体" w:hAnsi="黑体" w:eastAsia="黑体" w:cs="黑体"/>
          <w:sz w:val="32"/>
          <w:szCs w:val="32"/>
        </w:rPr>
        <w:t>十二、支出经济分类预算表（部门预算）</w:t>
      </w:r>
    </w:p>
    <w:p w14:paraId="5120914D">
      <w:pPr>
        <w:ind w:firstLine="640" w:firstLineChars="200"/>
        <w:rPr>
          <w:rFonts w:ascii="黑体" w:hAnsi="黑体" w:eastAsia="黑体" w:cs="黑体"/>
          <w:sz w:val="32"/>
          <w:szCs w:val="32"/>
        </w:rPr>
      </w:pPr>
      <w:r>
        <w:rPr>
          <w:rFonts w:hint="eastAsia" w:ascii="黑体" w:hAnsi="黑体" w:eastAsia="黑体" w:cs="黑体"/>
          <w:sz w:val="32"/>
          <w:szCs w:val="32"/>
        </w:rPr>
        <w:t>十三、债务支出预算表</w:t>
      </w:r>
    </w:p>
    <w:p w14:paraId="42FCF23B">
      <w:pPr>
        <w:ind w:firstLine="640" w:firstLineChars="200"/>
        <w:rPr>
          <w:rFonts w:ascii="黑体" w:hAnsi="黑体" w:eastAsia="黑体" w:cs="黑体"/>
          <w:sz w:val="32"/>
          <w:szCs w:val="32"/>
        </w:rPr>
      </w:pPr>
      <w:r>
        <w:rPr>
          <w:rFonts w:hint="eastAsia" w:ascii="黑体" w:hAnsi="黑体" w:eastAsia="黑体" w:cs="黑体"/>
          <w:sz w:val="32"/>
          <w:szCs w:val="32"/>
        </w:rPr>
        <w:t>十四、政府采购支出预算表</w:t>
      </w:r>
    </w:p>
    <w:p w14:paraId="207F7072">
      <w:pPr>
        <w:ind w:firstLine="640" w:firstLineChars="200"/>
        <w:rPr>
          <w:rFonts w:ascii="黑体" w:hAnsi="黑体" w:eastAsia="黑体" w:cs="黑体"/>
          <w:sz w:val="32"/>
          <w:szCs w:val="32"/>
        </w:rPr>
      </w:pPr>
      <w:r>
        <w:rPr>
          <w:rFonts w:hint="eastAsia" w:ascii="黑体" w:hAnsi="黑体" w:eastAsia="黑体" w:cs="黑体"/>
          <w:sz w:val="32"/>
          <w:szCs w:val="32"/>
        </w:rPr>
        <w:t>十五、政府购买服务支出预算表</w:t>
      </w:r>
    </w:p>
    <w:p w14:paraId="4C702BA1">
      <w:pPr>
        <w:ind w:firstLine="640" w:firstLineChars="200"/>
        <w:rPr>
          <w:rFonts w:ascii="黑体" w:hAnsi="黑体" w:eastAsia="黑体" w:cs="黑体"/>
          <w:sz w:val="32"/>
          <w:szCs w:val="32"/>
        </w:rPr>
      </w:pPr>
      <w:r>
        <w:rPr>
          <w:rFonts w:hint="eastAsia" w:ascii="黑体" w:hAnsi="黑体" w:eastAsia="黑体" w:cs="黑体"/>
          <w:sz w:val="32"/>
          <w:szCs w:val="32"/>
        </w:rPr>
        <w:t>十六、部门（单位）整体绩效目标表</w:t>
      </w:r>
    </w:p>
    <w:p w14:paraId="2FA646F9">
      <w:pPr>
        <w:ind w:firstLine="640" w:firstLineChars="200"/>
        <w:rPr>
          <w:rFonts w:ascii="黑体" w:hAnsi="黑体" w:eastAsia="黑体" w:cs="黑体"/>
          <w:sz w:val="32"/>
          <w:szCs w:val="32"/>
        </w:rPr>
      </w:pPr>
      <w:r>
        <w:rPr>
          <w:rFonts w:hint="eastAsia" w:ascii="黑体" w:hAnsi="黑体" w:eastAsia="黑体" w:cs="黑体"/>
          <w:sz w:val="32"/>
          <w:szCs w:val="32"/>
        </w:rPr>
        <w:t>十七、部门预算项目（政策）绩效目标表</w:t>
      </w:r>
    </w:p>
    <w:p w14:paraId="1451302A">
      <w:pPr>
        <w:ind w:firstLine="640" w:firstLineChars="200"/>
        <w:rPr>
          <w:rFonts w:ascii="黑体" w:hAnsi="黑体" w:eastAsia="黑体" w:cs="黑体"/>
          <w:sz w:val="32"/>
          <w:szCs w:val="32"/>
        </w:rPr>
      </w:pPr>
      <w:r>
        <w:rPr>
          <w:rFonts w:hint="eastAsia" w:ascii="黑体" w:hAnsi="黑体" w:eastAsia="黑体" w:cs="黑体"/>
          <w:sz w:val="32"/>
          <w:szCs w:val="32"/>
        </w:rPr>
        <w:t>十八、部门管理专项资金预算表</w:t>
      </w:r>
    </w:p>
    <w:p w14:paraId="0E0F4C15">
      <w:pPr>
        <w:rPr>
          <w:rFonts w:hint="eastAsia"/>
        </w:rPr>
      </w:pPr>
    </w:p>
    <w:p w14:paraId="2B93A64C">
      <w:pPr>
        <w:rPr>
          <w:rFonts w:hint="eastAsia"/>
        </w:rPr>
      </w:pPr>
    </w:p>
    <w:p w14:paraId="6CE96F7E">
      <w:pPr>
        <w:rPr>
          <w:rFonts w:hint="eastAsia"/>
        </w:rPr>
      </w:pPr>
    </w:p>
    <w:p w14:paraId="4D3FFF4B">
      <w:pPr>
        <w:rPr>
          <w:rFonts w:hint="eastAsia"/>
        </w:rPr>
      </w:pPr>
    </w:p>
    <w:p w14:paraId="2E924C47">
      <w:pPr>
        <w:rPr>
          <w:rFonts w:hint="eastAsia"/>
        </w:rPr>
      </w:pPr>
    </w:p>
    <w:p w14:paraId="1631FB68">
      <w:pPr>
        <w:rPr>
          <w:rFonts w:hint="eastAsia"/>
        </w:rPr>
      </w:pPr>
    </w:p>
    <w:p w14:paraId="1D24D670">
      <w:pPr>
        <w:rPr>
          <w:rFonts w:hint="eastAsia"/>
        </w:rPr>
      </w:pPr>
    </w:p>
    <w:p w14:paraId="7BECA5C7">
      <w:pPr>
        <w:rPr>
          <w:rFonts w:hint="eastAsia"/>
        </w:rPr>
      </w:pPr>
    </w:p>
    <w:p w14:paraId="36E0E707">
      <w:pPr>
        <w:rPr>
          <w:rFonts w:hint="eastAsia"/>
        </w:rPr>
      </w:pPr>
    </w:p>
    <w:p w14:paraId="12C24D3F">
      <w:pPr>
        <w:rPr>
          <w:rFonts w:hint="eastAsia"/>
        </w:rPr>
      </w:pPr>
    </w:p>
    <w:p w14:paraId="7BBE4623">
      <w:pPr>
        <w:rPr>
          <w:rFonts w:hint="eastAsia"/>
        </w:rPr>
      </w:pPr>
    </w:p>
    <w:p w14:paraId="75216216">
      <w:pPr>
        <w:rPr>
          <w:rFonts w:hint="eastAsia"/>
        </w:rPr>
      </w:pPr>
    </w:p>
    <w:p w14:paraId="3F750045">
      <w:pPr>
        <w:rPr>
          <w:rFonts w:hint="eastAsia"/>
        </w:rPr>
      </w:pPr>
    </w:p>
    <w:p w14:paraId="40CAA5C2">
      <w:pPr>
        <w:rPr>
          <w:rFonts w:hint="eastAsia"/>
        </w:rPr>
      </w:pPr>
    </w:p>
    <w:p w14:paraId="0BA05C34">
      <w:pPr>
        <w:rPr>
          <w:rFonts w:hint="eastAsia"/>
        </w:rPr>
      </w:pPr>
    </w:p>
    <w:p w14:paraId="723FB55C">
      <w:pPr>
        <w:rPr>
          <w:rFonts w:hint="eastAsia"/>
        </w:rPr>
      </w:pPr>
    </w:p>
    <w:p w14:paraId="29FAFF7F">
      <w:pPr>
        <w:rPr>
          <w:rFonts w:hint="eastAsia"/>
        </w:rPr>
      </w:pPr>
    </w:p>
    <w:p w14:paraId="481F2977">
      <w:pPr>
        <w:jc w:val="center"/>
        <w:rPr>
          <w:rFonts w:ascii="黑体" w:hAnsi="黑体" w:eastAsia="黑体" w:cs="黑体"/>
          <w:sz w:val="32"/>
          <w:szCs w:val="32"/>
        </w:rPr>
      </w:pPr>
    </w:p>
    <w:p w14:paraId="5606922E">
      <w:pPr>
        <w:jc w:val="center"/>
        <w:rPr>
          <w:rFonts w:ascii="黑体" w:hAnsi="黑体" w:eastAsia="黑体" w:cs="黑体"/>
          <w:sz w:val="32"/>
          <w:szCs w:val="32"/>
        </w:rPr>
      </w:pPr>
    </w:p>
    <w:p w14:paraId="2AD95851">
      <w:pPr>
        <w:jc w:val="center"/>
        <w:rPr>
          <w:rFonts w:ascii="黑体" w:hAnsi="黑体" w:eastAsia="黑体" w:cs="黑体"/>
          <w:sz w:val="32"/>
          <w:szCs w:val="32"/>
        </w:rPr>
      </w:pPr>
    </w:p>
    <w:p w14:paraId="4158DB14">
      <w:pPr>
        <w:jc w:val="center"/>
        <w:rPr>
          <w:rFonts w:ascii="黑体" w:hAnsi="黑体" w:eastAsia="黑体" w:cs="黑体"/>
          <w:sz w:val="32"/>
          <w:szCs w:val="32"/>
        </w:rPr>
      </w:pPr>
    </w:p>
    <w:p w14:paraId="7CA7B265">
      <w:pPr>
        <w:jc w:val="center"/>
        <w:rPr>
          <w:rFonts w:ascii="黑体" w:hAnsi="黑体" w:eastAsia="黑体" w:cs="黑体"/>
          <w:sz w:val="32"/>
          <w:szCs w:val="32"/>
        </w:rPr>
      </w:pPr>
    </w:p>
    <w:p w14:paraId="35EFFACC">
      <w:pPr>
        <w:jc w:val="center"/>
        <w:rPr>
          <w:rFonts w:ascii="黑体" w:hAnsi="黑体" w:eastAsia="黑体" w:cs="黑体"/>
          <w:sz w:val="32"/>
          <w:szCs w:val="32"/>
        </w:rPr>
      </w:pPr>
    </w:p>
    <w:p w14:paraId="53655921">
      <w:pPr>
        <w:jc w:val="center"/>
        <w:rPr>
          <w:rFonts w:ascii="黑体" w:hAnsi="黑体" w:eastAsia="黑体" w:cs="黑体"/>
          <w:sz w:val="32"/>
          <w:szCs w:val="32"/>
        </w:rPr>
      </w:pPr>
      <w:r>
        <w:rPr>
          <w:rFonts w:hint="eastAsia" w:ascii="黑体" w:hAnsi="黑体" w:eastAsia="黑体" w:cs="黑体"/>
          <w:sz w:val="32"/>
          <w:szCs w:val="32"/>
        </w:rPr>
        <w:t>第一部分 部门预算公开管理文件</w:t>
      </w:r>
    </w:p>
    <w:p w14:paraId="28FA3636">
      <w:pPr>
        <w:ind w:firstLine="640" w:firstLineChars="200"/>
        <w:rPr>
          <w:rFonts w:ascii="仿宋" w:hAnsi="仿宋" w:eastAsia="仿宋" w:cs="仿宋"/>
          <w:sz w:val="32"/>
          <w:szCs w:val="32"/>
        </w:rPr>
      </w:pPr>
    </w:p>
    <w:p w14:paraId="50096845">
      <w:pPr>
        <w:ind w:firstLine="640" w:firstLineChars="200"/>
        <w:rPr>
          <w:rFonts w:ascii="仿宋" w:hAnsi="仿宋" w:eastAsia="仿宋" w:cs="仿宋"/>
          <w:sz w:val="32"/>
          <w:szCs w:val="32"/>
        </w:rPr>
      </w:pPr>
      <w:r>
        <w:rPr>
          <w:rFonts w:hint="eastAsia" w:ascii="仿宋" w:hAnsi="仿宋" w:eastAsia="仿宋" w:cs="仿宋"/>
          <w:sz w:val="32"/>
          <w:szCs w:val="32"/>
        </w:rPr>
        <w:t>《转发省财政厅&lt;关于切实做好2025年市县预算公开工作的通知&gt;》(抚财预〔2025〕5号)</w:t>
      </w:r>
    </w:p>
    <w:p w14:paraId="6F130767">
      <w:pPr>
        <w:jc w:val="center"/>
        <w:rPr>
          <w:rFonts w:ascii="黑体" w:hAnsi="黑体" w:eastAsia="黑体" w:cs="黑体"/>
          <w:sz w:val="32"/>
          <w:szCs w:val="32"/>
        </w:rPr>
      </w:pPr>
    </w:p>
    <w:p w14:paraId="2A4F9B93">
      <w:pPr>
        <w:jc w:val="center"/>
        <w:rPr>
          <w:rFonts w:hint="eastAsia"/>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抚顺市技师学院</w:t>
      </w:r>
      <w:r>
        <w:rPr>
          <w:rFonts w:hint="eastAsia" w:ascii="黑体" w:hAnsi="黑体" w:eastAsia="黑体" w:cs="黑体"/>
          <w:sz w:val="32"/>
          <w:szCs w:val="32"/>
        </w:rPr>
        <w:t>概况</w:t>
      </w:r>
    </w:p>
    <w:p w14:paraId="1D6B8280">
      <w:pPr>
        <w:ind w:firstLine="640" w:firstLineChars="200"/>
        <w:rPr>
          <w:rFonts w:ascii="黑体" w:hAnsi="黑体" w:eastAsia="黑体" w:cs="黑体"/>
          <w:sz w:val="32"/>
          <w:szCs w:val="32"/>
        </w:rPr>
      </w:pPr>
      <w:r>
        <w:rPr>
          <w:rFonts w:hint="eastAsia" w:ascii="黑体" w:hAnsi="黑体" w:eastAsia="黑体" w:cs="黑体"/>
          <w:sz w:val="32"/>
          <w:szCs w:val="32"/>
        </w:rPr>
        <w:t>一、部门职责</w:t>
      </w:r>
    </w:p>
    <w:p w14:paraId="0357C1E6">
      <w:pPr>
        <w:ind w:firstLine="640" w:firstLineChars="200"/>
        <w:rPr>
          <w:rFonts w:hint="eastAsia" w:ascii="仿宋" w:hAnsi="仿宋" w:eastAsia="仿宋" w:cs="仿宋"/>
          <w:sz w:val="32"/>
          <w:szCs w:val="32"/>
        </w:rPr>
      </w:pPr>
      <w:r>
        <w:rPr>
          <w:rFonts w:hint="eastAsia" w:ascii="仿宋" w:hAnsi="仿宋" w:eastAsia="仿宋" w:cs="仿宋"/>
          <w:sz w:val="32"/>
          <w:szCs w:val="32"/>
        </w:rPr>
        <w:t>（一） 培养中、高级实用技能人才及技师，提高社会职业素质。</w:t>
      </w:r>
    </w:p>
    <w:p w14:paraId="73AF6D38">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负责中等职业技术教育和高级技能人才培养及实训工作。</w:t>
      </w:r>
    </w:p>
    <w:p w14:paraId="35BF61CD">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受有关部门和单位委托，承担相关人员就业前培训及在岗培训工作，开展相关职业技能鉴定工作。</w:t>
      </w:r>
    </w:p>
    <w:p w14:paraId="4D718D42">
      <w:pPr>
        <w:spacing w:line="520" w:lineRule="exact"/>
        <w:ind w:firstLine="600" w:firstLineChars="200"/>
        <w:rPr>
          <w:rFonts w:cs="宋体" w:asciiTheme="minorEastAsia" w:hAnsiTheme="minorEastAsia"/>
          <w:color w:val="333333"/>
          <w:sz w:val="30"/>
          <w:szCs w:val="30"/>
        </w:rPr>
      </w:pPr>
    </w:p>
    <w:p w14:paraId="724DDF06">
      <w:pPr>
        <w:ind w:firstLine="640" w:firstLineChars="200"/>
        <w:rPr>
          <w:rFonts w:ascii="黑体" w:hAnsi="黑体" w:eastAsia="黑体" w:cs="黑体"/>
          <w:sz w:val="32"/>
          <w:szCs w:val="32"/>
        </w:rPr>
      </w:pPr>
      <w:r>
        <w:rPr>
          <w:rFonts w:hint="eastAsia" w:ascii="黑体" w:hAnsi="黑体" w:eastAsia="黑体" w:cs="黑体"/>
          <w:sz w:val="32"/>
          <w:szCs w:val="32"/>
        </w:rPr>
        <w:t>二、机构设置</w:t>
      </w:r>
    </w:p>
    <w:p w14:paraId="72D3A948">
      <w:pPr>
        <w:ind w:firstLine="640" w:firstLineChars="200"/>
        <w:rPr>
          <w:rFonts w:ascii="仿宋" w:hAnsi="仿宋" w:eastAsia="仿宋" w:cs="仿宋"/>
          <w:sz w:val="32"/>
          <w:szCs w:val="32"/>
        </w:rPr>
      </w:pPr>
      <w:r>
        <w:rPr>
          <w:rFonts w:hint="eastAsia" w:ascii="仿宋" w:hAnsi="仿宋" w:eastAsia="仿宋" w:cs="仿宋"/>
          <w:sz w:val="32"/>
          <w:szCs w:val="32"/>
        </w:rPr>
        <w:t>纳入抚顺市</w:t>
      </w:r>
      <w:r>
        <w:rPr>
          <w:rFonts w:hint="eastAsia" w:ascii="仿宋" w:hAnsi="仿宋" w:eastAsia="仿宋" w:cs="仿宋"/>
          <w:sz w:val="32"/>
          <w:szCs w:val="32"/>
          <w:lang w:val="en-US" w:eastAsia="zh-CN"/>
        </w:rPr>
        <w:t>技师学院</w:t>
      </w:r>
      <w:r>
        <w:rPr>
          <w:rFonts w:hint="eastAsia" w:ascii="仿宋" w:hAnsi="仿宋" w:eastAsia="仿宋" w:cs="仿宋"/>
          <w:sz w:val="32"/>
          <w:szCs w:val="32"/>
        </w:rPr>
        <w:t>2025年部门预算编制范围的二级预算单位包括：</w:t>
      </w:r>
    </w:p>
    <w:p w14:paraId="69E3D9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抚顺市</w:t>
      </w:r>
      <w:r>
        <w:rPr>
          <w:rFonts w:hint="eastAsia" w:ascii="仿宋" w:hAnsi="仿宋" w:eastAsia="仿宋" w:cs="仿宋"/>
          <w:sz w:val="32"/>
          <w:szCs w:val="32"/>
          <w:lang w:val="en-US" w:eastAsia="zh-CN"/>
        </w:rPr>
        <w:t>技师学院</w:t>
      </w:r>
    </w:p>
    <w:p w14:paraId="46C758F7">
      <w:pPr>
        <w:ind w:firstLine="640" w:firstLineChars="200"/>
        <w:rPr>
          <w:rFonts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抚顺市技师学院</w:t>
      </w:r>
      <w:r>
        <w:rPr>
          <w:rFonts w:hint="eastAsia" w:ascii="黑体" w:hAnsi="黑体" w:eastAsia="黑体" w:cs="黑体"/>
          <w:sz w:val="32"/>
          <w:szCs w:val="32"/>
        </w:rPr>
        <w:t>2025年预算情况说明</w:t>
      </w:r>
    </w:p>
    <w:p w14:paraId="07FA45A1">
      <w:pPr>
        <w:ind w:firstLine="640" w:firstLineChars="200"/>
        <w:rPr>
          <w:rFonts w:ascii="黑体" w:hAnsi="黑体" w:eastAsia="黑体" w:cs="黑体"/>
          <w:sz w:val="32"/>
          <w:szCs w:val="32"/>
        </w:rPr>
      </w:pPr>
      <w:r>
        <w:rPr>
          <w:rFonts w:hint="eastAsia" w:ascii="黑体" w:hAnsi="黑体" w:eastAsia="黑体" w:cs="黑体"/>
          <w:sz w:val="32"/>
          <w:szCs w:val="32"/>
        </w:rPr>
        <w:t>一、综合预算收支指标情况</w:t>
      </w:r>
    </w:p>
    <w:p w14:paraId="61CD58BE">
      <w:pPr>
        <w:ind w:left="319" w:leftChars="152" w:firstLine="321" w:firstLineChars="100"/>
        <w:rPr>
          <w:rFonts w:hint="default" w:ascii="楷体" w:hAnsi="楷体" w:eastAsia="楷体" w:cs="楷体"/>
          <w:b w:val="0"/>
          <w:bCs w:val="0"/>
          <w:sz w:val="32"/>
          <w:szCs w:val="32"/>
          <w:lang w:val="en-US" w:eastAsia="zh-CN"/>
        </w:rPr>
      </w:pPr>
      <w:r>
        <w:rPr>
          <w:rFonts w:hint="eastAsia" w:ascii="楷体" w:hAnsi="楷体" w:eastAsia="楷体" w:cs="楷体"/>
          <w:b/>
          <w:bCs/>
          <w:sz w:val="32"/>
          <w:szCs w:val="32"/>
        </w:rPr>
        <w:t>（一）收入预算</w:t>
      </w:r>
      <w:r>
        <w:rPr>
          <w:rFonts w:hint="eastAsia" w:ascii="楷体" w:hAnsi="楷体" w:eastAsia="楷体" w:cs="楷体"/>
          <w:b/>
          <w:bCs/>
          <w:sz w:val="32"/>
          <w:szCs w:val="32"/>
          <w:lang w:val="en-US" w:eastAsia="zh-CN"/>
        </w:rPr>
        <w:t>3403.51</w:t>
      </w:r>
      <w:r>
        <w:rPr>
          <w:rFonts w:hint="eastAsia" w:ascii="楷体" w:hAnsi="楷体" w:eastAsia="楷体" w:cs="楷体"/>
          <w:b/>
          <w:bCs/>
          <w:sz w:val="32"/>
          <w:szCs w:val="32"/>
        </w:rPr>
        <w:t>万元，</w:t>
      </w:r>
      <w:r>
        <w:rPr>
          <w:rFonts w:hint="eastAsia" w:ascii="楷体" w:hAnsi="楷体" w:eastAsia="楷体" w:cs="楷体"/>
          <w:b w:val="0"/>
          <w:bCs w:val="0"/>
          <w:sz w:val="32"/>
          <w:szCs w:val="32"/>
        </w:rPr>
        <w:t>其中：一般公共预算拨款收入</w:t>
      </w:r>
      <w:r>
        <w:rPr>
          <w:rFonts w:hint="eastAsia" w:ascii="楷体" w:hAnsi="楷体" w:eastAsia="楷体" w:cs="楷体"/>
          <w:b w:val="0"/>
          <w:bCs w:val="0"/>
          <w:sz w:val="32"/>
          <w:szCs w:val="32"/>
          <w:lang w:val="en-US" w:eastAsia="zh-CN"/>
        </w:rPr>
        <w:t>3372.87</w:t>
      </w:r>
      <w:r>
        <w:rPr>
          <w:rFonts w:hint="eastAsia" w:ascii="楷体" w:hAnsi="楷体" w:eastAsia="楷体" w:cs="楷体"/>
          <w:b w:val="0"/>
          <w:bCs w:val="0"/>
          <w:sz w:val="32"/>
          <w:szCs w:val="32"/>
        </w:rPr>
        <w:t>万元；财政专户管理资金收入</w:t>
      </w:r>
      <w:r>
        <w:rPr>
          <w:rFonts w:hint="eastAsia" w:ascii="楷体" w:hAnsi="楷体" w:eastAsia="楷体" w:cs="楷体"/>
          <w:b w:val="0"/>
          <w:bCs w:val="0"/>
          <w:sz w:val="32"/>
          <w:szCs w:val="32"/>
          <w:lang w:val="en-US" w:eastAsia="zh-CN"/>
        </w:rPr>
        <w:t>30.64万元。</w:t>
      </w:r>
    </w:p>
    <w:p w14:paraId="33AB832C">
      <w:pPr>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w:t>
      </w:r>
      <w:r>
        <w:rPr>
          <w:rFonts w:hint="eastAsia" w:ascii="楷体" w:hAnsi="楷体" w:eastAsia="楷体" w:cs="楷体"/>
          <w:b/>
          <w:bCs/>
          <w:sz w:val="32"/>
          <w:szCs w:val="32"/>
          <w:lang w:val="en-US" w:eastAsia="zh-CN"/>
        </w:rPr>
        <w:t>3403.51</w:t>
      </w:r>
      <w:r>
        <w:rPr>
          <w:rFonts w:hint="eastAsia" w:ascii="楷体" w:hAnsi="楷体" w:eastAsia="楷体" w:cs="楷体"/>
          <w:b/>
          <w:bCs/>
          <w:sz w:val="32"/>
          <w:szCs w:val="32"/>
        </w:rPr>
        <w:t>万元，其中：</w:t>
      </w:r>
    </w:p>
    <w:p w14:paraId="3DA616A7">
      <w:pPr>
        <w:ind w:firstLine="640" w:firstLineChars="200"/>
        <w:rPr>
          <w:rFonts w:ascii="仿宋" w:hAnsi="仿宋" w:eastAsia="仿宋" w:cs="仿宋"/>
          <w:sz w:val="32"/>
          <w:szCs w:val="32"/>
        </w:rPr>
      </w:pPr>
      <w:r>
        <w:rPr>
          <w:rFonts w:hint="eastAsia" w:ascii="仿宋" w:hAnsi="仿宋" w:eastAsia="仿宋" w:cs="仿宋"/>
          <w:sz w:val="32"/>
          <w:szCs w:val="32"/>
        </w:rPr>
        <w:t>1.基本支出</w:t>
      </w:r>
      <w:r>
        <w:rPr>
          <w:rFonts w:hint="eastAsia" w:ascii="仿宋" w:hAnsi="仿宋" w:eastAsia="仿宋" w:cs="仿宋"/>
          <w:sz w:val="32"/>
          <w:szCs w:val="32"/>
          <w:lang w:val="en-US" w:eastAsia="zh-CN"/>
        </w:rPr>
        <w:t>3363.88</w:t>
      </w:r>
      <w:r>
        <w:rPr>
          <w:rFonts w:hint="eastAsia" w:ascii="仿宋" w:hAnsi="仿宋" w:eastAsia="仿宋" w:cs="仿宋"/>
          <w:sz w:val="32"/>
          <w:szCs w:val="32"/>
        </w:rPr>
        <w:t>万元</w:t>
      </w:r>
      <w:r>
        <w:rPr>
          <w:rFonts w:hint="eastAsia" w:ascii="仿宋_GB2312" w:eastAsia="仿宋_GB2312"/>
          <w:sz w:val="32"/>
          <w:szCs w:val="32"/>
        </w:rPr>
        <w:t>（其中人员经费</w:t>
      </w:r>
      <w:r>
        <w:rPr>
          <w:rFonts w:ascii="仿宋_GB2312" w:eastAsia="仿宋_GB2312"/>
          <w:sz w:val="32"/>
          <w:szCs w:val="32"/>
        </w:rPr>
        <w:t>3097.88</w:t>
      </w:r>
      <w:r>
        <w:rPr>
          <w:rFonts w:hint="eastAsia" w:ascii="仿宋_GB2312" w:eastAsia="仿宋_GB2312"/>
          <w:sz w:val="32"/>
          <w:szCs w:val="32"/>
        </w:rPr>
        <w:t>万元，公用经费</w:t>
      </w:r>
      <w:r>
        <w:rPr>
          <w:rFonts w:ascii="仿宋_GB2312" w:eastAsia="仿宋_GB2312"/>
          <w:sz w:val="32"/>
          <w:szCs w:val="32"/>
        </w:rPr>
        <w:t>266</w:t>
      </w:r>
      <w:r>
        <w:rPr>
          <w:rFonts w:hint="eastAsia" w:ascii="仿宋_GB2312" w:eastAsia="仿宋_GB2312"/>
          <w:sz w:val="32"/>
          <w:szCs w:val="32"/>
        </w:rPr>
        <w:t>万元）</w:t>
      </w:r>
      <w:r>
        <w:rPr>
          <w:rFonts w:hint="eastAsia" w:ascii="仿宋" w:hAnsi="仿宋" w:eastAsia="仿宋" w:cs="仿宋"/>
          <w:sz w:val="32"/>
          <w:szCs w:val="32"/>
        </w:rPr>
        <w:t>；</w:t>
      </w:r>
    </w:p>
    <w:p w14:paraId="277D2B65">
      <w:pPr>
        <w:ind w:firstLine="640" w:firstLineChars="200"/>
        <w:rPr>
          <w:rFonts w:ascii="仿宋" w:hAnsi="仿宋" w:eastAsia="仿宋" w:cs="仿宋"/>
          <w:sz w:val="32"/>
          <w:szCs w:val="32"/>
        </w:rPr>
      </w:pPr>
      <w:r>
        <w:rPr>
          <w:rFonts w:hint="eastAsia" w:ascii="仿宋" w:hAnsi="仿宋" w:eastAsia="仿宋" w:cs="仿宋"/>
          <w:sz w:val="32"/>
          <w:szCs w:val="32"/>
        </w:rPr>
        <w:t>2.项目支出</w:t>
      </w:r>
      <w:r>
        <w:rPr>
          <w:rFonts w:hint="eastAsia" w:ascii="仿宋" w:hAnsi="仿宋" w:eastAsia="仿宋" w:cs="仿宋"/>
          <w:sz w:val="32"/>
          <w:szCs w:val="32"/>
          <w:lang w:val="en-US" w:eastAsia="zh-CN"/>
        </w:rPr>
        <w:t>39.63</w:t>
      </w:r>
      <w:r>
        <w:rPr>
          <w:rFonts w:hint="eastAsia" w:ascii="仿宋" w:hAnsi="仿宋" w:eastAsia="仿宋" w:cs="仿宋"/>
          <w:sz w:val="32"/>
          <w:szCs w:val="32"/>
        </w:rPr>
        <w:t>万元。</w:t>
      </w:r>
    </w:p>
    <w:p w14:paraId="040D5E8A">
      <w:pPr>
        <w:ind w:firstLine="640" w:firstLineChars="200"/>
        <w:rPr>
          <w:rFonts w:ascii="仿宋" w:hAnsi="仿宋" w:eastAsia="仿宋" w:cs="仿宋"/>
          <w:sz w:val="32"/>
          <w:szCs w:val="32"/>
        </w:rPr>
      </w:pPr>
      <w:r>
        <w:rPr>
          <w:rFonts w:hint="eastAsia" w:ascii="仿宋" w:hAnsi="仿宋" w:eastAsia="仿宋" w:cs="仿宋"/>
          <w:sz w:val="32"/>
          <w:szCs w:val="32"/>
        </w:rPr>
        <w:t>2025年预算收支比上年</w:t>
      </w:r>
      <w:r>
        <w:rPr>
          <w:rFonts w:hint="eastAsia" w:ascii="仿宋" w:hAnsi="仿宋" w:eastAsia="仿宋" w:cs="仿宋"/>
          <w:sz w:val="32"/>
          <w:szCs w:val="32"/>
          <w:lang w:val="en-US" w:eastAsia="zh-CN"/>
        </w:rPr>
        <w:t>增加310.46</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rPr>
        <w:t>的主要原因为</w:t>
      </w:r>
      <w:r>
        <w:rPr>
          <w:rFonts w:hint="eastAsia" w:ascii="仿宋" w:hAnsi="仿宋" w:eastAsia="仿宋" w:cs="仿宋"/>
          <w:sz w:val="32"/>
          <w:szCs w:val="32"/>
          <w:lang w:val="en-US" w:eastAsia="zh-CN"/>
        </w:rPr>
        <w:t>两校合并人员经费增加</w:t>
      </w:r>
      <w:r>
        <w:rPr>
          <w:rFonts w:hint="eastAsia" w:ascii="仿宋" w:hAnsi="仿宋" w:eastAsia="仿宋" w:cs="仿宋"/>
          <w:sz w:val="32"/>
          <w:szCs w:val="32"/>
        </w:rPr>
        <w:t>。</w:t>
      </w:r>
    </w:p>
    <w:p w14:paraId="32DCFCFC">
      <w:pPr>
        <w:ind w:firstLine="640" w:firstLineChars="200"/>
        <w:rPr>
          <w:rFonts w:ascii="黑体" w:hAnsi="黑体" w:eastAsia="黑体" w:cs="黑体"/>
          <w:sz w:val="32"/>
          <w:szCs w:val="32"/>
        </w:rPr>
      </w:pPr>
      <w:r>
        <w:rPr>
          <w:rFonts w:hint="eastAsia" w:ascii="黑体" w:hAnsi="黑体" w:eastAsia="黑体" w:cs="黑体"/>
          <w:sz w:val="32"/>
          <w:szCs w:val="32"/>
        </w:rPr>
        <w:t>二、部门管理专项资金情况</w:t>
      </w:r>
    </w:p>
    <w:p w14:paraId="09C606A0">
      <w:pPr>
        <w:ind w:firstLine="640" w:firstLineChars="200"/>
        <w:rPr>
          <w:rFonts w:ascii="仿宋" w:hAnsi="仿宋" w:eastAsia="仿宋" w:cs="仿宋"/>
          <w:sz w:val="32"/>
          <w:szCs w:val="32"/>
        </w:rPr>
      </w:pPr>
      <w:r>
        <w:rPr>
          <w:rFonts w:hint="eastAsia" w:ascii="仿宋" w:hAnsi="仿宋" w:eastAsia="仿宋" w:cs="仿宋"/>
          <w:sz w:val="32"/>
          <w:szCs w:val="32"/>
        </w:rPr>
        <w:t>2025年，抚顺市</w:t>
      </w:r>
      <w:r>
        <w:rPr>
          <w:rFonts w:hint="eastAsia" w:ascii="仿宋" w:hAnsi="仿宋" w:eastAsia="仿宋" w:cs="仿宋"/>
          <w:sz w:val="32"/>
          <w:szCs w:val="32"/>
          <w:lang w:val="en-US" w:eastAsia="zh-CN"/>
        </w:rPr>
        <w:t>技师学院</w:t>
      </w:r>
      <w:r>
        <w:rPr>
          <w:rFonts w:hint="eastAsia" w:ascii="仿宋" w:hAnsi="仿宋" w:eastAsia="仿宋" w:cs="仿宋"/>
          <w:sz w:val="32"/>
          <w:szCs w:val="32"/>
        </w:rPr>
        <w:t>无管理专项资金。</w:t>
      </w:r>
    </w:p>
    <w:p w14:paraId="5A0C4B58">
      <w:pPr>
        <w:ind w:firstLine="640" w:firstLineChars="200"/>
        <w:rPr>
          <w:rFonts w:ascii="黑体" w:hAnsi="黑体" w:eastAsia="黑体" w:cs="黑体"/>
          <w:sz w:val="32"/>
          <w:szCs w:val="32"/>
        </w:rPr>
      </w:pPr>
      <w:r>
        <w:rPr>
          <w:rFonts w:hint="eastAsia" w:ascii="黑体" w:hAnsi="黑体" w:eastAsia="黑体" w:cs="黑体"/>
          <w:sz w:val="32"/>
          <w:szCs w:val="32"/>
        </w:rPr>
        <w:t>三、机关运行经费安排情况</w:t>
      </w:r>
    </w:p>
    <w:p w14:paraId="0563C02A">
      <w:pPr>
        <w:ind w:firstLine="640" w:firstLineChars="200"/>
        <w:rPr>
          <w:rFonts w:ascii="仿宋" w:hAnsi="仿宋" w:eastAsia="仿宋" w:cs="仿宋"/>
          <w:sz w:val="32"/>
          <w:szCs w:val="32"/>
        </w:rPr>
      </w:pPr>
      <w:r>
        <w:rPr>
          <w:rFonts w:hint="eastAsia" w:ascii="仿宋" w:hAnsi="仿宋" w:eastAsia="仿宋" w:cs="仿宋"/>
          <w:sz w:val="32"/>
          <w:szCs w:val="32"/>
        </w:rPr>
        <w:t>2025年抚顺市</w:t>
      </w:r>
      <w:r>
        <w:rPr>
          <w:rFonts w:hint="eastAsia" w:ascii="仿宋" w:hAnsi="仿宋" w:eastAsia="仿宋" w:cs="仿宋"/>
          <w:sz w:val="32"/>
          <w:szCs w:val="32"/>
          <w:lang w:val="en-US" w:eastAsia="zh-CN"/>
        </w:rPr>
        <w:t>技师学院</w:t>
      </w:r>
      <w:r>
        <w:rPr>
          <w:rFonts w:hint="eastAsia" w:ascii="仿宋" w:hAnsi="仿宋" w:eastAsia="仿宋" w:cs="仿宋"/>
          <w:sz w:val="32"/>
          <w:szCs w:val="32"/>
        </w:rPr>
        <w:t>无</w:t>
      </w:r>
      <w:r>
        <w:rPr>
          <w:rFonts w:hint="eastAsia" w:ascii="仿宋" w:hAnsi="仿宋" w:eastAsia="仿宋" w:cs="仿宋"/>
          <w:sz w:val="32"/>
          <w:szCs w:val="32"/>
          <w:lang w:val="en-US" w:eastAsia="zh-CN"/>
        </w:rPr>
        <w:t>机关运行经费</w:t>
      </w:r>
      <w:r>
        <w:rPr>
          <w:rFonts w:hint="eastAsia" w:ascii="仿宋" w:hAnsi="仿宋" w:eastAsia="仿宋" w:cs="仿宋"/>
          <w:sz w:val="32"/>
          <w:szCs w:val="32"/>
        </w:rPr>
        <w:t>预算。</w:t>
      </w:r>
    </w:p>
    <w:p w14:paraId="3BC69966">
      <w:pPr>
        <w:ind w:firstLine="640" w:firstLineChars="200"/>
        <w:rPr>
          <w:rFonts w:ascii="黑体" w:hAnsi="黑体" w:eastAsia="黑体" w:cs="黑体"/>
          <w:sz w:val="32"/>
          <w:szCs w:val="32"/>
        </w:rPr>
      </w:pPr>
      <w:r>
        <w:rPr>
          <w:rFonts w:hint="eastAsia" w:ascii="黑体" w:hAnsi="黑体" w:eastAsia="黑体" w:cs="黑体"/>
          <w:sz w:val="32"/>
          <w:szCs w:val="32"/>
        </w:rPr>
        <w:t>四、政府采购情况</w:t>
      </w:r>
    </w:p>
    <w:p w14:paraId="5EAB75FE">
      <w:pPr>
        <w:ind w:firstLine="640" w:firstLineChars="200"/>
        <w:rPr>
          <w:rFonts w:ascii="仿宋" w:hAnsi="仿宋" w:eastAsia="仿宋" w:cs="仿宋"/>
          <w:sz w:val="32"/>
          <w:szCs w:val="32"/>
        </w:rPr>
      </w:pPr>
      <w:r>
        <w:rPr>
          <w:rFonts w:hint="eastAsia" w:ascii="仿宋" w:hAnsi="仿宋" w:eastAsia="仿宋" w:cs="仿宋"/>
          <w:sz w:val="32"/>
          <w:szCs w:val="32"/>
        </w:rPr>
        <w:t>2025年抚顺市</w:t>
      </w:r>
      <w:r>
        <w:rPr>
          <w:rFonts w:hint="eastAsia" w:ascii="仿宋" w:hAnsi="仿宋" w:eastAsia="仿宋" w:cs="仿宋"/>
          <w:sz w:val="32"/>
          <w:szCs w:val="32"/>
          <w:lang w:val="en-US" w:eastAsia="zh-CN"/>
        </w:rPr>
        <w:t>技师学院</w:t>
      </w:r>
      <w:r>
        <w:rPr>
          <w:rFonts w:hint="eastAsia" w:ascii="仿宋" w:hAnsi="仿宋" w:eastAsia="仿宋" w:cs="仿宋"/>
          <w:sz w:val="32"/>
          <w:szCs w:val="32"/>
        </w:rPr>
        <w:t>无政府采购预算。</w:t>
      </w:r>
    </w:p>
    <w:p w14:paraId="04A8F73D">
      <w:pPr>
        <w:ind w:firstLine="640" w:firstLineChars="200"/>
        <w:rPr>
          <w:rFonts w:ascii="黑体" w:hAnsi="黑体" w:eastAsia="黑体" w:cs="黑体"/>
          <w:sz w:val="32"/>
          <w:szCs w:val="32"/>
        </w:rPr>
      </w:pPr>
      <w:r>
        <w:rPr>
          <w:rFonts w:hint="eastAsia" w:ascii="黑体" w:hAnsi="黑体" w:eastAsia="黑体" w:cs="黑体"/>
          <w:sz w:val="32"/>
          <w:szCs w:val="32"/>
        </w:rPr>
        <w:t>五、“三公”经费预算情况</w:t>
      </w:r>
    </w:p>
    <w:p w14:paraId="109B584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2025年，</w:t>
      </w:r>
      <w:r>
        <w:rPr>
          <w:rFonts w:hint="eastAsia" w:ascii="仿宋" w:hAnsi="仿宋" w:eastAsia="仿宋" w:cs="仿宋"/>
          <w:sz w:val="32"/>
          <w:szCs w:val="32"/>
          <w:lang w:val="en-US" w:eastAsia="zh-CN"/>
        </w:rPr>
        <w:t>抚顺市技师学院</w:t>
      </w:r>
      <w:r>
        <w:rPr>
          <w:rFonts w:hint="eastAsia" w:ascii="仿宋" w:hAnsi="仿宋" w:eastAsia="仿宋" w:cs="仿宋"/>
          <w:sz w:val="32"/>
          <w:szCs w:val="32"/>
        </w:rPr>
        <w:t>财政拨款预算安排的 “三公”经费预算为</w:t>
      </w:r>
      <w:r>
        <w:rPr>
          <w:rFonts w:hint="eastAsia" w:ascii="仿宋" w:hAnsi="仿宋" w:eastAsia="仿宋" w:cs="仿宋"/>
          <w:sz w:val="32"/>
          <w:szCs w:val="32"/>
          <w:lang w:val="en-US" w:eastAsia="zh-CN"/>
        </w:rPr>
        <w:t>4.35</w:t>
      </w:r>
      <w:r>
        <w:rPr>
          <w:rFonts w:hint="eastAsia" w:ascii="仿宋" w:hAnsi="仿宋" w:eastAsia="仿宋" w:cs="仿宋"/>
          <w:sz w:val="32"/>
          <w:szCs w:val="32"/>
        </w:rPr>
        <w:t>万元。其中：公务用车购置及运行费4.35万元。</w:t>
      </w:r>
      <w:r>
        <w:rPr>
          <w:rFonts w:hint="eastAsia" w:ascii="仿宋" w:hAnsi="仿宋" w:eastAsia="仿宋" w:cs="仿宋"/>
          <w:sz w:val="32"/>
          <w:szCs w:val="32"/>
          <w:lang w:eastAsia="zh-CN"/>
        </w:rPr>
        <w:t>同比上年增加</w:t>
      </w:r>
      <w:r>
        <w:rPr>
          <w:rFonts w:hint="eastAsia" w:ascii="仿宋" w:hAnsi="仿宋" w:eastAsia="仿宋" w:cs="仿宋"/>
          <w:sz w:val="32"/>
          <w:szCs w:val="32"/>
          <w:lang w:val="en-US" w:eastAsia="zh-CN"/>
        </w:rPr>
        <w:t>2.9万元，增加原因是技师学院上年公车维护费2.9万元在</w:t>
      </w:r>
      <w:r>
        <w:rPr>
          <w:rFonts w:hint="eastAsia" w:ascii="仿宋" w:hAnsi="仿宋" w:eastAsia="仿宋" w:cs="仿宋"/>
          <w:sz w:val="32"/>
          <w:szCs w:val="32"/>
        </w:rPr>
        <w:t>财政专户管理资金收入</w:t>
      </w:r>
      <w:r>
        <w:rPr>
          <w:rFonts w:hint="eastAsia" w:ascii="仿宋" w:hAnsi="仿宋" w:eastAsia="仿宋" w:cs="仿宋"/>
          <w:sz w:val="32"/>
          <w:szCs w:val="32"/>
          <w:lang w:eastAsia="zh-CN"/>
        </w:rPr>
        <w:t>中列支，因</w:t>
      </w:r>
      <w:r>
        <w:rPr>
          <w:rFonts w:hint="eastAsia" w:ascii="仿宋" w:hAnsi="仿宋" w:eastAsia="仿宋" w:cs="仿宋"/>
          <w:sz w:val="32"/>
          <w:szCs w:val="32"/>
          <w:lang w:val="en-US" w:eastAsia="zh-CN"/>
        </w:rPr>
        <w:t>2025年机电学校与技师学院合并后公车维护费一并在财</w:t>
      </w:r>
      <w:r>
        <w:rPr>
          <w:rFonts w:hint="eastAsia" w:ascii="仿宋" w:hAnsi="仿宋" w:eastAsia="仿宋" w:cs="仿宋"/>
          <w:sz w:val="32"/>
          <w:szCs w:val="32"/>
        </w:rPr>
        <w:t>政拨款预算</w:t>
      </w:r>
      <w:r>
        <w:rPr>
          <w:rFonts w:hint="eastAsia" w:ascii="仿宋" w:hAnsi="仿宋" w:eastAsia="仿宋" w:cs="仿宋"/>
          <w:sz w:val="32"/>
          <w:szCs w:val="32"/>
          <w:lang w:eastAsia="zh-CN"/>
        </w:rPr>
        <w:t>中列支。</w:t>
      </w:r>
    </w:p>
    <w:tbl>
      <w:tblPr>
        <w:tblStyle w:val="4"/>
        <w:tblW w:w="9720" w:type="dxa"/>
        <w:tblInd w:w="93" w:type="dxa"/>
        <w:tblLayout w:type="fixed"/>
        <w:tblCellMar>
          <w:top w:w="0" w:type="dxa"/>
          <w:left w:w="108" w:type="dxa"/>
          <w:bottom w:w="0" w:type="dxa"/>
          <w:right w:w="108" w:type="dxa"/>
        </w:tblCellMar>
      </w:tblPr>
      <w:tblGrid>
        <w:gridCol w:w="1724"/>
        <w:gridCol w:w="1792"/>
        <w:gridCol w:w="1107"/>
        <w:gridCol w:w="1720"/>
        <w:gridCol w:w="1719"/>
        <w:gridCol w:w="1658"/>
      </w:tblGrid>
      <w:tr w14:paraId="723932FB">
        <w:tblPrEx>
          <w:tblCellMar>
            <w:top w:w="0" w:type="dxa"/>
            <w:left w:w="108" w:type="dxa"/>
            <w:bottom w:w="0" w:type="dxa"/>
            <w:right w:w="108" w:type="dxa"/>
          </w:tblCellMar>
        </w:tblPrEx>
        <w:trPr>
          <w:trHeight w:val="578" w:hRule="atLeast"/>
        </w:trPr>
        <w:tc>
          <w:tcPr>
            <w:tcW w:w="9720" w:type="dxa"/>
            <w:gridSpan w:val="6"/>
            <w:tcBorders>
              <w:top w:val="nil"/>
              <w:left w:val="nil"/>
              <w:bottom w:val="nil"/>
              <w:right w:val="nil"/>
            </w:tcBorders>
            <w:shd w:val="clear" w:color="FFFFFF" w:fill="FFFFFF"/>
            <w:noWrap/>
            <w:vAlign w:val="center"/>
          </w:tcPr>
          <w:p w14:paraId="2F79BEB0">
            <w:pPr>
              <w:widowControl/>
              <w:jc w:val="center"/>
              <w:textAlignment w:val="center"/>
              <w:rPr>
                <w:rFonts w:ascii="宋体" w:hAnsi="宋体" w:eastAsia="宋体" w:cs="宋体"/>
                <w:b/>
                <w:bCs/>
                <w:color w:val="000000"/>
                <w:sz w:val="44"/>
                <w:szCs w:val="44"/>
              </w:rPr>
            </w:pPr>
            <w:r>
              <w:rPr>
                <w:rFonts w:hint="eastAsia" w:ascii="宋体" w:hAnsi="宋体" w:eastAsia="宋体" w:cs="宋体"/>
                <w:b/>
                <w:bCs/>
                <w:color w:val="000000"/>
                <w:kern w:val="0"/>
                <w:sz w:val="44"/>
                <w:szCs w:val="44"/>
              </w:rPr>
              <w:t>财政拨款预算“三公”经费支出表</w:t>
            </w:r>
          </w:p>
        </w:tc>
      </w:tr>
      <w:tr w14:paraId="4AF9C5C4">
        <w:tblPrEx>
          <w:tblCellMar>
            <w:top w:w="0" w:type="dxa"/>
            <w:left w:w="108" w:type="dxa"/>
            <w:bottom w:w="0" w:type="dxa"/>
            <w:right w:w="108" w:type="dxa"/>
          </w:tblCellMar>
        </w:tblPrEx>
        <w:trPr>
          <w:trHeight w:val="289" w:hRule="atLeast"/>
        </w:trPr>
        <w:tc>
          <w:tcPr>
            <w:tcW w:w="8062" w:type="dxa"/>
            <w:gridSpan w:val="5"/>
            <w:tcBorders>
              <w:top w:val="nil"/>
              <w:left w:val="nil"/>
              <w:bottom w:val="nil"/>
              <w:right w:val="nil"/>
            </w:tcBorders>
            <w:shd w:val="clear" w:color="FFFFFF" w:fill="FFFFFF"/>
            <w:vAlign w:val="center"/>
          </w:tcPr>
          <w:p w14:paraId="32651463">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部门名称：</w:t>
            </w:r>
            <w:r>
              <w:rPr>
                <w:rFonts w:hint="eastAsia" w:ascii="宋体" w:hAnsi="宋体" w:eastAsia="宋体" w:cs="宋体"/>
                <w:color w:val="000000"/>
                <w:kern w:val="0"/>
                <w:sz w:val="20"/>
                <w:szCs w:val="20"/>
                <w:lang w:val="en-US" w:eastAsia="zh-CN"/>
              </w:rPr>
              <w:t>抚顺市技师学院</w:t>
            </w:r>
          </w:p>
        </w:tc>
        <w:tc>
          <w:tcPr>
            <w:tcW w:w="1658" w:type="dxa"/>
            <w:tcBorders>
              <w:top w:val="nil"/>
              <w:left w:val="nil"/>
              <w:bottom w:val="nil"/>
              <w:right w:val="nil"/>
            </w:tcBorders>
            <w:shd w:val="clear" w:color="FFFFFF" w:fill="FFFFFF"/>
            <w:noWrap/>
            <w:vAlign w:val="center"/>
          </w:tcPr>
          <w:p w14:paraId="7090B2F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E363C0D">
        <w:tblPrEx>
          <w:tblCellMar>
            <w:top w:w="0" w:type="dxa"/>
            <w:left w:w="108" w:type="dxa"/>
            <w:bottom w:w="0" w:type="dxa"/>
            <w:right w:w="108" w:type="dxa"/>
          </w:tblCellMar>
        </w:tblPrEx>
        <w:trPr>
          <w:trHeight w:val="410" w:hRule="atLeast"/>
        </w:trPr>
        <w:tc>
          <w:tcPr>
            <w:tcW w:w="1724"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CF10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“三公”经费合计</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5F091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454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6B3DE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8BB74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r>
      <w:tr w14:paraId="1E7E771A">
        <w:tblPrEx>
          <w:tblCellMar>
            <w:top w:w="0" w:type="dxa"/>
            <w:left w:w="108" w:type="dxa"/>
            <w:bottom w:w="0" w:type="dxa"/>
            <w:right w:w="108" w:type="dxa"/>
          </w:tblCellMar>
        </w:tblPrEx>
        <w:trPr>
          <w:trHeight w:val="587" w:hRule="atLeast"/>
        </w:trPr>
        <w:tc>
          <w:tcPr>
            <w:tcW w:w="172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73FDE5">
            <w:pPr>
              <w:jc w:val="center"/>
              <w:rPr>
                <w:rFonts w:ascii="宋体" w:hAnsi="宋体" w:eastAsia="宋体" w:cs="宋体"/>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46795D6">
            <w:pPr>
              <w:jc w:val="center"/>
              <w:rPr>
                <w:rFonts w:ascii="宋体" w:hAnsi="宋体" w:eastAsia="宋体" w:cs="宋体"/>
                <w:color w:val="000000"/>
                <w:sz w:val="20"/>
                <w:szCs w:val="20"/>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262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22E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17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EDA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817077">
            <w:pPr>
              <w:jc w:val="center"/>
              <w:rPr>
                <w:rFonts w:ascii="宋体" w:hAnsi="宋体" w:eastAsia="宋体" w:cs="宋体"/>
                <w:color w:val="000000"/>
                <w:sz w:val="20"/>
                <w:szCs w:val="20"/>
              </w:rPr>
            </w:pPr>
          </w:p>
        </w:tc>
      </w:tr>
      <w:tr w14:paraId="52596FEC">
        <w:tblPrEx>
          <w:tblCellMar>
            <w:top w:w="0" w:type="dxa"/>
            <w:left w:w="108" w:type="dxa"/>
            <w:bottom w:w="0" w:type="dxa"/>
            <w:right w:w="108" w:type="dxa"/>
          </w:tblCellMar>
        </w:tblPrEx>
        <w:trPr>
          <w:trHeight w:val="484" w:hRule="atLeast"/>
        </w:trPr>
        <w:tc>
          <w:tcPr>
            <w:tcW w:w="17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180E26">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4.35</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833748">
            <w:pPr>
              <w:jc w:val="center"/>
              <w:rPr>
                <w:rFonts w:ascii="宋体" w:hAnsi="宋体" w:eastAsia="宋体" w:cs="宋体"/>
                <w:color w:val="000000"/>
                <w:sz w:val="20"/>
                <w:szCs w:val="20"/>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D1B6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4.35 </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6D2215">
            <w:pPr>
              <w:widowControl/>
              <w:jc w:val="center"/>
              <w:textAlignment w:val="center"/>
              <w:rPr>
                <w:rFonts w:ascii="宋体" w:hAnsi="宋体" w:eastAsia="宋体" w:cs="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ED54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4.35 </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319F95">
            <w:pPr>
              <w:widowControl/>
              <w:jc w:val="center"/>
              <w:textAlignment w:val="center"/>
              <w:rPr>
                <w:rFonts w:ascii="宋体" w:hAnsi="宋体" w:eastAsia="宋体" w:cs="宋体"/>
                <w:color w:val="000000"/>
                <w:sz w:val="20"/>
                <w:szCs w:val="20"/>
              </w:rPr>
            </w:pPr>
          </w:p>
        </w:tc>
      </w:tr>
    </w:tbl>
    <w:p w14:paraId="767EC79E">
      <w:pPr>
        <w:ind w:firstLine="640" w:firstLineChars="200"/>
        <w:rPr>
          <w:rFonts w:ascii="仿宋" w:hAnsi="仿宋" w:eastAsia="仿宋" w:cs="仿宋"/>
          <w:sz w:val="32"/>
          <w:szCs w:val="32"/>
        </w:rPr>
      </w:pPr>
    </w:p>
    <w:p w14:paraId="66B3F972">
      <w:pPr>
        <w:ind w:firstLine="640" w:firstLineChars="200"/>
        <w:rPr>
          <w:rFonts w:ascii="黑体" w:hAnsi="黑体" w:eastAsia="黑体" w:cs="黑体"/>
          <w:sz w:val="32"/>
          <w:szCs w:val="32"/>
        </w:rPr>
      </w:pPr>
      <w:r>
        <w:rPr>
          <w:rFonts w:hint="eastAsia" w:ascii="黑体" w:hAnsi="黑体" w:eastAsia="黑体" w:cs="黑体"/>
          <w:sz w:val="32"/>
          <w:szCs w:val="32"/>
        </w:rPr>
        <w:t>六、国有资产占用情况</w:t>
      </w:r>
    </w:p>
    <w:p w14:paraId="689ED601">
      <w:pPr>
        <w:ind w:firstLine="640" w:firstLineChars="200"/>
        <w:rPr>
          <w:rFonts w:hint="eastAsia"/>
          <w:sz w:val="32"/>
          <w:szCs w:val="32"/>
        </w:rPr>
      </w:pPr>
      <w:r>
        <w:rPr>
          <w:rFonts w:hint="eastAsia" w:ascii="仿宋" w:hAnsi="仿宋" w:eastAsia="仿宋" w:cs="仿宋"/>
          <w:sz w:val="32"/>
          <w:szCs w:val="32"/>
        </w:rPr>
        <w:t>抚顺市</w:t>
      </w:r>
      <w:r>
        <w:rPr>
          <w:rFonts w:hint="eastAsia" w:ascii="仿宋" w:hAnsi="仿宋" w:eastAsia="仿宋" w:cs="仿宋"/>
          <w:sz w:val="32"/>
          <w:szCs w:val="32"/>
          <w:lang w:val="en-US" w:eastAsia="zh-CN"/>
        </w:rPr>
        <w:t>技师学院</w:t>
      </w:r>
      <w:r>
        <w:rPr>
          <w:rFonts w:hint="eastAsia" w:ascii="仿宋" w:hAnsi="仿宋" w:eastAsia="仿宋" w:cs="仿宋"/>
          <w:sz w:val="32"/>
          <w:szCs w:val="32"/>
        </w:rPr>
        <w:t>无单位价值50万元以上的通用设备及单位价值100万元以上的专用设备</w:t>
      </w:r>
      <w:r>
        <w:rPr>
          <w:rFonts w:hint="eastAsia"/>
          <w:sz w:val="32"/>
          <w:szCs w:val="32"/>
        </w:rPr>
        <w:t>。</w:t>
      </w:r>
    </w:p>
    <w:p w14:paraId="0CAD8507">
      <w:pPr>
        <w:ind w:firstLine="640" w:firstLineChars="200"/>
        <w:rPr>
          <w:rFonts w:ascii="黑体" w:hAnsi="黑体" w:eastAsia="黑体" w:cs="黑体"/>
          <w:sz w:val="32"/>
          <w:szCs w:val="32"/>
        </w:rPr>
      </w:pPr>
      <w:r>
        <w:rPr>
          <w:rFonts w:hint="eastAsia" w:ascii="黑体" w:hAnsi="黑体" w:eastAsia="黑体" w:cs="黑体"/>
          <w:sz w:val="32"/>
          <w:szCs w:val="32"/>
        </w:rPr>
        <w:t>七、预算绩效目标情况</w:t>
      </w:r>
    </w:p>
    <w:p w14:paraId="7990D01F">
      <w:pPr>
        <w:ind w:firstLine="640" w:firstLineChars="200"/>
        <w:rPr>
          <w:rFonts w:ascii="仿宋" w:hAnsi="仿宋" w:eastAsia="仿宋" w:cs="仿宋"/>
          <w:sz w:val="32"/>
          <w:szCs w:val="32"/>
        </w:rPr>
      </w:pPr>
      <w:r>
        <w:rPr>
          <w:rFonts w:hint="eastAsia" w:ascii="仿宋" w:hAnsi="仿宋" w:eastAsia="仿宋" w:cs="仿宋"/>
          <w:sz w:val="32"/>
          <w:szCs w:val="32"/>
        </w:rPr>
        <w:t>根据预算绩效管理要求，抚顺市</w:t>
      </w:r>
      <w:r>
        <w:rPr>
          <w:rFonts w:hint="eastAsia" w:ascii="仿宋" w:hAnsi="仿宋" w:eastAsia="仿宋" w:cs="仿宋"/>
          <w:sz w:val="32"/>
          <w:szCs w:val="32"/>
          <w:lang w:val="en-US" w:eastAsia="zh-CN"/>
        </w:rPr>
        <w:t>技师学院</w:t>
      </w:r>
      <w:r>
        <w:rPr>
          <w:rFonts w:hint="eastAsia" w:ascii="仿宋" w:hAnsi="仿宋" w:eastAsia="仿宋" w:cs="仿宋"/>
          <w:sz w:val="32"/>
          <w:szCs w:val="32"/>
        </w:rPr>
        <w:t>2025年应编制部门（单位）整体绩效目标共</w:t>
      </w:r>
      <w:r>
        <w:rPr>
          <w:rFonts w:hint="eastAsia" w:ascii="仿宋" w:hAnsi="仿宋" w:eastAsia="仿宋" w:cs="仿宋"/>
          <w:sz w:val="32"/>
          <w:szCs w:val="32"/>
          <w:lang w:val="en-US" w:eastAsia="zh-CN"/>
        </w:rPr>
        <w:t>1</w:t>
      </w:r>
      <w:r>
        <w:rPr>
          <w:rFonts w:hint="eastAsia" w:ascii="仿宋" w:hAnsi="仿宋" w:eastAsia="仿宋" w:cs="仿宋"/>
          <w:sz w:val="32"/>
          <w:szCs w:val="32"/>
        </w:rPr>
        <w:t>个，实际编制部门（单位）整体绩效目标共1个，编制部门（单位）整体绩效目标覆盖率（实际编制绩效目标的数量/应编制绩效目标的数量）为100%。2025年应编制绩效目标的特定目标类和其他运转类项目共</w:t>
      </w:r>
      <w:r>
        <w:rPr>
          <w:rFonts w:hint="eastAsia" w:ascii="仿宋" w:hAnsi="仿宋" w:eastAsia="仿宋" w:cs="仿宋"/>
          <w:sz w:val="32"/>
          <w:szCs w:val="32"/>
          <w:lang w:val="en-US" w:eastAsia="zh-CN"/>
        </w:rPr>
        <w:t>4</w:t>
      </w:r>
      <w:r>
        <w:rPr>
          <w:rFonts w:hint="eastAsia" w:ascii="仿宋" w:hAnsi="仿宋" w:eastAsia="仿宋" w:cs="仿宋"/>
          <w:sz w:val="32"/>
          <w:szCs w:val="32"/>
        </w:rPr>
        <w:t>个，实际编制绩效目标的特定目标类和其他运转类项目共</w:t>
      </w:r>
      <w:r>
        <w:rPr>
          <w:rFonts w:hint="eastAsia" w:ascii="仿宋" w:hAnsi="仿宋" w:eastAsia="仿宋" w:cs="仿宋"/>
          <w:sz w:val="32"/>
          <w:szCs w:val="32"/>
          <w:lang w:val="en-US" w:eastAsia="zh-CN"/>
        </w:rPr>
        <w:t>4</w:t>
      </w:r>
      <w:r>
        <w:rPr>
          <w:rFonts w:hint="eastAsia" w:ascii="仿宋" w:hAnsi="仿宋" w:eastAsia="仿宋" w:cs="仿宋"/>
          <w:sz w:val="32"/>
          <w:szCs w:val="32"/>
        </w:rPr>
        <w:t>个，涉及资金</w:t>
      </w:r>
      <w:r>
        <w:rPr>
          <w:rFonts w:hint="eastAsia" w:ascii="仿宋" w:hAnsi="仿宋" w:eastAsia="仿宋" w:cs="仿宋"/>
          <w:sz w:val="32"/>
          <w:szCs w:val="32"/>
          <w:lang w:val="en-US" w:eastAsia="zh-CN"/>
        </w:rPr>
        <w:t>39.63</w:t>
      </w:r>
      <w:r>
        <w:rPr>
          <w:rFonts w:hint="eastAsia" w:ascii="仿宋" w:hAnsi="仿宋" w:eastAsia="仿宋" w:cs="仿宋"/>
          <w:sz w:val="32"/>
          <w:szCs w:val="32"/>
        </w:rPr>
        <w:t>万元，编制特定目标类和其他运转类绩效目标的项目覆盖率（实际编制绩效目标的数量/应编制绩效目标的数量）为100%。</w:t>
      </w:r>
    </w:p>
    <w:p w14:paraId="1EF07E50">
      <w:pPr>
        <w:ind w:firstLine="640" w:firstLineChars="200"/>
        <w:jc w:val="center"/>
        <w:rPr>
          <w:rFonts w:hint="eastAsia"/>
          <w:sz w:val="32"/>
          <w:szCs w:val="32"/>
        </w:rPr>
      </w:pPr>
      <w:r>
        <w:rPr>
          <w:rFonts w:hint="eastAsia" w:ascii="黑体" w:hAnsi="黑体" w:eastAsia="黑体" w:cs="黑体"/>
          <w:sz w:val="32"/>
          <w:szCs w:val="32"/>
        </w:rPr>
        <w:t>第四部分 名词解释</w:t>
      </w:r>
    </w:p>
    <w:p w14:paraId="1AB565B5">
      <w:pPr>
        <w:ind w:firstLine="640" w:firstLineChars="200"/>
        <w:rPr>
          <w:rFonts w:ascii="仿宋" w:hAnsi="仿宋" w:eastAsia="仿宋" w:cs="仿宋"/>
          <w:sz w:val="32"/>
          <w:szCs w:val="32"/>
        </w:rPr>
      </w:pPr>
      <w:r>
        <w:rPr>
          <w:rFonts w:hint="eastAsia" w:ascii="仿宋" w:hAnsi="仿宋" w:eastAsia="仿宋" w:cs="仿宋"/>
          <w:sz w:val="32"/>
          <w:szCs w:val="32"/>
        </w:rPr>
        <w:t>1.一般公共预算：是对以税收为主体的财政收入，安排用于保障和改善民生、推动经济社会发展、维护国家安全、维持国家机构正常运转等方面的收支预算。</w:t>
      </w:r>
    </w:p>
    <w:p w14:paraId="02769799">
      <w:pPr>
        <w:ind w:firstLine="640" w:firstLineChars="200"/>
        <w:rPr>
          <w:rFonts w:ascii="仿宋" w:hAnsi="仿宋" w:eastAsia="仿宋" w:cs="仿宋"/>
          <w:sz w:val="32"/>
          <w:szCs w:val="32"/>
        </w:rPr>
      </w:pPr>
      <w:r>
        <w:rPr>
          <w:rFonts w:hint="eastAsia" w:ascii="仿宋" w:hAnsi="仿宋" w:eastAsia="仿宋" w:cs="仿宋"/>
          <w:sz w:val="32"/>
          <w:szCs w:val="32"/>
        </w:rPr>
        <w:t>2.基本支出：是为保障机构正常运转、完成日常工作任务而发生的支出，包括人员经费和公用经费。</w:t>
      </w:r>
    </w:p>
    <w:p w14:paraId="5AA6FEFB">
      <w:pPr>
        <w:ind w:firstLine="640" w:firstLineChars="200"/>
        <w:rPr>
          <w:rFonts w:ascii="仿宋" w:hAnsi="仿宋" w:eastAsia="仿宋" w:cs="仿宋"/>
          <w:sz w:val="32"/>
          <w:szCs w:val="32"/>
        </w:rPr>
      </w:pPr>
      <w:r>
        <w:rPr>
          <w:rFonts w:hint="eastAsia" w:ascii="仿宋" w:hAnsi="仿宋" w:eastAsia="仿宋" w:cs="仿宋"/>
          <w:sz w:val="32"/>
          <w:szCs w:val="32"/>
        </w:rPr>
        <w:t>3.项目支出：指为完成特定工作任务和事业发展目标所发生的支出。</w:t>
      </w:r>
    </w:p>
    <w:p w14:paraId="575B615E">
      <w:pPr>
        <w:ind w:firstLine="640" w:firstLineChars="200"/>
        <w:rPr>
          <w:rFonts w:ascii="仿宋" w:hAnsi="仿宋" w:eastAsia="仿宋" w:cs="仿宋"/>
          <w:sz w:val="32"/>
          <w:szCs w:val="32"/>
        </w:rPr>
      </w:pPr>
      <w:r>
        <w:rPr>
          <w:rFonts w:hint="eastAsia" w:ascii="仿宋" w:hAnsi="仿宋" w:eastAsia="仿宋" w:cs="仿宋"/>
          <w:sz w:val="32"/>
          <w:szCs w:val="32"/>
        </w:rPr>
        <w:t>4.机关运行经费：是指行政机关及参公单位的公用经费，包括办公及印刷费、邮电费、差旅费、会议费、福利费、日常维护费、专用材料及一般设备购置费、办公用房水电费、办公用房取暖费、办公用房物业管理费、办公用车运行维护费以及其他费用。</w:t>
      </w:r>
    </w:p>
    <w:p w14:paraId="3ACDF807">
      <w:pPr>
        <w:ind w:firstLine="640" w:firstLineChars="200"/>
        <w:rPr>
          <w:rFonts w:ascii="仿宋" w:hAnsi="仿宋" w:eastAsia="仿宋" w:cs="仿宋"/>
          <w:sz w:val="32"/>
          <w:szCs w:val="32"/>
        </w:rPr>
      </w:pPr>
      <w:r>
        <w:rPr>
          <w:rFonts w:hint="eastAsia" w:ascii="仿宋" w:hAnsi="仿宋" w:eastAsia="仿宋" w:cs="仿宋"/>
          <w:sz w:val="32"/>
          <w:szCs w:val="32"/>
        </w:rPr>
        <w:t>5.上年结转：指以前年度尚未使用完毕，结转到本年仍按原规定用途继续使用的资金。</w:t>
      </w:r>
    </w:p>
    <w:p w14:paraId="3EAA0D54">
      <w:pPr>
        <w:ind w:firstLine="640" w:firstLineChars="200"/>
        <w:rPr>
          <w:rFonts w:ascii="仿宋" w:hAnsi="仿宋" w:eastAsia="仿宋" w:cs="仿宋"/>
          <w:sz w:val="32"/>
          <w:szCs w:val="32"/>
        </w:rPr>
      </w:pPr>
      <w:r>
        <w:rPr>
          <w:rFonts w:hint="eastAsia" w:ascii="仿宋" w:hAnsi="仿宋" w:eastAsia="仿宋" w:cs="仿宋"/>
          <w:sz w:val="32"/>
          <w:szCs w:val="32"/>
        </w:rPr>
        <w:t>6.“三公”经费：指用财政拨款预算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w:t>
      </w:r>
    </w:p>
    <w:p w14:paraId="3EE6EC26">
      <w:pPr>
        <w:ind w:firstLine="640" w:firstLineChars="200"/>
        <w:rPr>
          <w:rFonts w:ascii="仿宋" w:hAnsi="仿宋" w:eastAsia="仿宋" w:cs="仿宋"/>
          <w:sz w:val="32"/>
          <w:szCs w:val="32"/>
        </w:rPr>
      </w:pPr>
      <w:r>
        <w:rPr>
          <w:rFonts w:hint="eastAsia" w:ascii="仿宋" w:hAnsi="仿宋" w:eastAsia="仿宋" w:cs="仿宋"/>
          <w:sz w:val="32"/>
          <w:szCs w:val="32"/>
        </w:rPr>
        <w:t>7.一般公共服务支出（类）财政事务（款）行政运行（项）：</w:t>
      </w:r>
    </w:p>
    <w:p w14:paraId="4DDA3757">
      <w:pPr>
        <w:rPr>
          <w:rFonts w:ascii="仿宋" w:hAnsi="仿宋" w:eastAsia="仿宋" w:cs="仿宋"/>
          <w:sz w:val="32"/>
          <w:szCs w:val="32"/>
        </w:rPr>
      </w:pPr>
      <w:r>
        <w:rPr>
          <w:rFonts w:hint="eastAsia" w:ascii="仿宋" w:hAnsi="仿宋" w:eastAsia="仿宋" w:cs="仿宋"/>
          <w:sz w:val="32"/>
          <w:szCs w:val="32"/>
        </w:rPr>
        <w:t>反映行政单位（包括实行公务员管理的事业单位）的基本支出。</w:t>
      </w:r>
    </w:p>
    <w:p w14:paraId="412939BD">
      <w:pPr>
        <w:ind w:firstLine="640" w:firstLineChars="200"/>
        <w:rPr>
          <w:rFonts w:ascii="仿宋" w:hAnsi="仿宋" w:eastAsia="仿宋" w:cs="仿宋"/>
          <w:sz w:val="32"/>
          <w:szCs w:val="32"/>
        </w:rPr>
      </w:pPr>
      <w:r>
        <w:rPr>
          <w:rFonts w:hint="eastAsia" w:ascii="仿宋" w:hAnsi="仿宋" w:eastAsia="仿宋" w:cs="仿宋"/>
          <w:sz w:val="32"/>
          <w:szCs w:val="32"/>
        </w:rPr>
        <w:t>8.一般公共服务支出（类）财政事务（款）一般行政管</w:t>
      </w:r>
    </w:p>
    <w:p w14:paraId="5CCC79EE">
      <w:pPr>
        <w:rPr>
          <w:rFonts w:ascii="仿宋" w:hAnsi="仿宋" w:eastAsia="仿宋" w:cs="仿宋"/>
          <w:sz w:val="32"/>
          <w:szCs w:val="32"/>
        </w:rPr>
      </w:pPr>
      <w:r>
        <w:rPr>
          <w:rFonts w:hint="eastAsia" w:ascii="仿宋" w:hAnsi="仿宋" w:eastAsia="仿宋" w:cs="仿宋"/>
          <w:sz w:val="32"/>
          <w:szCs w:val="32"/>
        </w:rPr>
        <w:t>理事务（项）：反映行政单位（包括实行公务员管理的事业单位）未单独设置项级科目的其他项目支出。</w:t>
      </w:r>
    </w:p>
    <w:p w14:paraId="3E599546">
      <w:pPr>
        <w:ind w:firstLine="640" w:firstLineChars="200"/>
        <w:rPr>
          <w:rFonts w:ascii="仿宋" w:hAnsi="仿宋" w:eastAsia="仿宋" w:cs="仿宋"/>
          <w:sz w:val="32"/>
          <w:szCs w:val="32"/>
        </w:rPr>
      </w:pPr>
      <w:r>
        <w:rPr>
          <w:rFonts w:hint="eastAsia" w:ascii="仿宋" w:hAnsi="仿宋" w:eastAsia="仿宋" w:cs="仿宋"/>
          <w:sz w:val="32"/>
          <w:szCs w:val="32"/>
        </w:rPr>
        <w:t>9.一般公共服务支出（类）财政事务（款）事业运行（项）：</w:t>
      </w:r>
    </w:p>
    <w:p w14:paraId="5206EE54">
      <w:pPr>
        <w:rPr>
          <w:rFonts w:ascii="仿宋" w:hAnsi="仿宋" w:eastAsia="仿宋" w:cs="仿宋"/>
          <w:sz w:val="32"/>
          <w:szCs w:val="32"/>
        </w:rPr>
      </w:pPr>
      <w:r>
        <w:rPr>
          <w:rFonts w:hint="eastAsia" w:ascii="仿宋" w:hAnsi="仿宋" w:eastAsia="仿宋" w:cs="仿宋"/>
          <w:sz w:val="32"/>
          <w:szCs w:val="32"/>
        </w:rPr>
        <w:t>反映事业单位的基本支出，不包括行政单位（包括实行公务员管理的事业单位）后勤服务中心、医务室等附属事业单位。</w:t>
      </w:r>
    </w:p>
    <w:p w14:paraId="10186334">
      <w:pPr>
        <w:ind w:firstLine="640" w:firstLineChars="200"/>
        <w:rPr>
          <w:rFonts w:ascii="仿宋" w:hAnsi="仿宋" w:eastAsia="仿宋" w:cs="仿宋"/>
          <w:sz w:val="32"/>
          <w:szCs w:val="32"/>
        </w:rPr>
      </w:pPr>
      <w:r>
        <w:rPr>
          <w:rFonts w:hint="eastAsia" w:ascii="仿宋" w:hAnsi="仿宋" w:eastAsia="仿宋" w:cs="仿宋"/>
          <w:sz w:val="32"/>
          <w:szCs w:val="32"/>
        </w:rPr>
        <w:t>10.一般公共服务支出（类）财政事务（款）其他财政</w:t>
      </w:r>
    </w:p>
    <w:p w14:paraId="54422546">
      <w:pPr>
        <w:rPr>
          <w:rFonts w:ascii="仿宋" w:hAnsi="仿宋" w:eastAsia="仿宋" w:cs="仿宋"/>
          <w:sz w:val="32"/>
          <w:szCs w:val="32"/>
        </w:rPr>
      </w:pPr>
      <w:r>
        <w:rPr>
          <w:rFonts w:hint="eastAsia" w:ascii="仿宋" w:hAnsi="仿宋" w:eastAsia="仿宋" w:cs="仿宋"/>
          <w:sz w:val="32"/>
          <w:szCs w:val="32"/>
        </w:rPr>
        <w:t>事务支出（项）：反映除上述项目以外其他财政事务方面的支出。</w:t>
      </w:r>
    </w:p>
    <w:p w14:paraId="610C7371">
      <w:pPr>
        <w:ind w:left="1380" w:leftChars="200" w:hanging="960" w:hangingChars="300"/>
        <w:rPr>
          <w:rFonts w:ascii="仿宋" w:hAnsi="仿宋" w:eastAsia="仿宋" w:cs="仿宋"/>
          <w:sz w:val="32"/>
          <w:szCs w:val="32"/>
        </w:rPr>
      </w:pPr>
      <w:r>
        <w:rPr>
          <w:rFonts w:hint="eastAsia" w:ascii="仿宋" w:hAnsi="仿宋" w:eastAsia="仿宋" w:cs="仿宋"/>
          <w:sz w:val="32"/>
          <w:szCs w:val="32"/>
        </w:rPr>
        <w:t>附件：2025年抚顺市</w:t>
      </w:r>
      <w:r>
        <w:rPr>
          <w:rFonts w:hint="eastAsia" w:ascii="仿宋" w:hAnsi="仿宋" w:eastAsia="仿宋" w:cs="仿宋"/>
          <w:sz w:val="32"/>
          <w:szCs w:val="32"/>
          <w:lang w:val="en-US" w:eastAsia="zh-CN"/>
        </w:rPr>
        <w:t>技师学院</w:t>
      </w:r>
      <w:r>
        <w:rPr>
          <w:rFonts w:hint="eastAsia" w:ascii="仿宋" w:hAnsi="仿宋" w:eastAsia="仿宋" w:cs="仿宋"/>
          <w:sz w:val="32"/>
          <w:szCs w:val="32"/>
        </w:rPr>
        <w:t>单位预算批复表</w:t>
      </w:r>
    </w:p>
    <w:p w14:paraId="4634D3ED">
      <w:pPr>
        <w:rPr>
          <w:rFonts w:hint="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1F60">
    <w:pPr>
      <w:pStyle w:val="2"/>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9BEBF7">
                          <w:pPr>
                            <w:pStyle w:val="2"/>
                            <w:rPr>
                              <w:rFonts w:hint="eastAsia"/>
                            </w:rPr>
                          </w:pPr>
                          <w:r>
                            <w:fldChar w:fldCharType="begin"/>
                          </w:r>
                          <w:r>
                            <w:instrText xml:space="preserve"> PAGE  \* MERGEFORMAT </w:instrText>
                          </w:r>
                          <w:r>
                            <w:fldChar w:fldCharType="separate"/>
                          </w:r>
                          <w:r>
                            <w:rPr>
                              <w:rFonts w:hint="eastAsia"/>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49BEBF7">
                    <w:pPr>
                      <w:pStyle w:val="2"/>
                      <w:rPr>
                        <w:rFonts w:hint="eastAsia"/>
                      </w:rPr>
                    </w:pPr>
                    <w:r>
                      <w:fldChar w:fldCharType="begin"/>
                    </w:r>
                    <w:r>
                      <w:instrText xml:space="preserve"> PAGE  \* MERGEFORMAT </w:instrText>
                    </w:r>
                    <w:r>
                      <w:fldChar w:fldCharType="separate"/>
                    </w:r>
                    <w:r>
                      <w:rPr>
                        <w:rFonts w:hint="eastAsia"/>
                      </w:rP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7"/>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Nzk5MDdhNzYzNzI4ODdmYWNkYmQyNmY0ZGNkZTMifQ=="/>
  </w:docVars>
  <w:rsids>
    <w:rsidRoot w:val="00F6752E"/>
    <w:rsid w:val="00135FE7"/>
    <w:rsid w:val="002C7DF2"/>
    <w:rsid w:val="002F225F"/>
    <w:rsid w:val="00500D1D"/>
    <w:rsid w:val="00705225"/>
    <w:rsid w:val="008649A5"/>
    <w:rsid w:val="008B56C9"/>
    <w:rsid w:val="00B970D8"/>
    <w:rsid w:val="00C9743A"/>
    <w:rsid w:val="00F6752E"/>
    <w:rsid w:val="01527AD7"/>
    <w:rsid w:val="088D2817"/>
    <w:rsid w:val="0A6471C1"/>
    <w:rsid w:val="0C6D3E1F"/>
    <w:rsid w:val="0CB952B6"/>
    <w:rsid w:val="20982234"/>
    <w:rsid w:val="24CC2F5E"/>
    <w:rsid w:val="28886E56"/>
    <w:rsid w:val="2DB3597B"/>
    <w:rsid w:val="2FD62B0F"/>
    <w:rsid w:val="44CB7C0A"/>
    <w:rsid w:val="496E1C02"/>
    <w:rsid w:val="4D1A6F0E"/>
    <w:rsid w:val="527C1C93"/>
    <w:rsid w:val="54EB4860"/>
    <w:rsid w:val="55AF412E"/>
    <w:rsid w:val="56B01803"/>
    <w:rsid w:val="61671D60"/>
    <w:rsid w:val="69047C92"/>
    <w:rsid w:val="6E733BE8"/>
    <w:rsid w:val="6EC5050D"/>
    <w:rsid w:val="77D43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2055</Words>
  <Characters>2193</Characters>
  <Lines>24</Lines>
  <Paragraphs>6</Paragraphs>
  <TotalTime>8</TotalTime>
  <ScaleCrop>false</ScaleCrop>
  <LinksUpToDate>false</LinksUpToDate>
  <CharactersWithSpaces>2208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2025-01-22T09:26:00Z</dcterms:created>
  <dc:creator>Administrator</dc:creator>
  <cp:lastModifiedBy> 素&amp;简</cp:lastModifiedBy>
  <cp:lastPrinted>2025-01-23T10:59:00Z</cp:lastPrinted>
  <dcterms:modified xsi:type="dcterms:W3CDTF">2025-03-05T01:48:54Z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C5A4251C140D44FE9D62077E7F386B89_13</vt:lpwstr>
  </property>
  <property fmtid="{D5CDD505-2E9C-101B-9397-08002B2CF9AE}" pid="4" name="KSOTemplateDocerSaveRecord">
    <vt:lpwstr>eyJoZGlkIjoiZmNiMGEyODY1YzkzODFjYjczOGJmMzhiNmE3M2ViZTEiLCJ1c2VySWQiOiI1NTk4NTc2NjMifQ==</vt:lpwstr>
  </property>
</Properties>
</file>